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59F4" w:rsidP="434B53F5" w:rsidRDefault="00A859F4" w14:paraId="414B2E56" w14:textId="5325A8DB">
      <w:pPr>
        <w:spacing w:after="0"/>
        <w:jc w:val="left"/>
        <w:rPr>
          <w:rFonts w:ascii="Calibri" w:hAnsi="Calibri" w:cs="Calibri"/>
          <w:b w:val="1"/>
          <w:bCs w:val="1"/>
          <w:sz w:val="28"/>
          <w:szCs w:val="28"/>
        </w:rPr>
      </w:pPr>
      <w:r w:rsidRPr="434B53F5" w:rsidR="1AFE45F1">
        <w:rPr>
          <w:rFonts w:ascii="Calibri" w:hAnsi="Calibri" w:cs="Calibri"/>
          <w:b w:val="1"/>
          <w:bCs w:val="1"/>
          <w:sz w:val="28"/>
          <w:szCs w:val="28"/>
        </w:rPr>
        <w:t>Rond</w:t>
      </w:r>
      <w:r w:rsidRPr="434B53F5" w:rsidR="1AFE45F1">
        <w:rPr>
          <w:rFonts w:ascii="Calibri" w:hAnsi="Calibri" w:cs="Calibri"/>
          <w:b w:val="1"/>
          <w:bCs w:val="1"/>
          <w:sz w:val="28"/>
          <w:szCs w:val="28"/>
        </w:rPr>
        <w:t>e</w:t>
      </w:r>
      <w:r w:rsidRPr="434B53F5" w:rsidR="1AFE45F1">
        <w:rPr>
          <w:rFonts w:ascii="Calibri" w:hAnsi="Calibri" w:cs="Calibri"/>
          <w:b w:val="1"/>
          <w:bCs w:val="1"/>
          <w:sz w:val="28"/>
          <w:szCs w:val="28"/>
        </w:rPr>
        <w:t>tafel</w:t>
      </w:r>
      <w:r w:rsidRPr="434B53F5" w:rsidR="1AFE45F1">
        <w:rPr>
          <w:rFonts w:ascii="Calibri" w:hAnsi="Calibri" w:cs="Calibri"/>
          <w:b w:val="1"/>
          <w:bCs w:val="1"/>
          <w:sz w:val="28"/>
          <w:szCs w:val="28"/>
        </w:rPr>
        <w:t xml:space="preserve"> Online Fraude </w:t>
      </w:r>
      <w:r w:rsidRPr="434B53F5" w:rsidR="1AFE45F1">
        <w:rPr>
          <w:rFonts w:ascii="Calibri" w:hAnsi="Calibri" w:cs="Calibri"/>
          <w:b w:val="1"/>
          <w:bCs w:val="1"/>
          <w:sz w:val="28"/>
          <w:szCs w:val="28"/>
        </w:rPr>
        <w:t>woensdag 1 oktober 2025</w:t>
      </w:r>
    </w:p>
    <w:p w:rsidR="00615628" w:rsidP="434B53F5" w:rsidRDefault="00615628" w14:paraId="2C0712CF" w14:textId="77777777" w14:noSpellErr="1">
      <w:pPr>
        <w:spacing w:after="0"/>
        <w:jc w:val="left"/>
        <w:rPr>
          <w:rFonts w:ascii="Calibri" w:hAnsi="Calibri" w:cs="Calibri"/>
          <w:b w:val="1"/>
          <w:bCs w:val="1"/>
          <w:sz w:val="28"/>
          <w:szCs w:val="28"/>
        </w:rPr>
      </w:pPr>
    </w:p>
    <w:p w:rsidRPr="004E16D1" w:rsidR="004E16D1" w:rsidP="434B53F5" w:rsidRDefault="004E16D1" w14:paraId="5EB839C4" w14:textId="6C580871">
      <w:pPr>
        <w:spacing w:after="0"/>
        <w:jc w:val="left"/>
        <w:rPr>
          <w:rFonts w:ascii="Calibri" w:hAnsi="Calibri" w:cs="Calibri"/>
          <w:b w:val="1"/>
          <w:bCs w:val="1"/>
          <w:sz w:val="28"/>
          <w:szCs w:val="28"/>
        </w:rPr>
      </w:pPr>
      <w:r w:rsidRPr="434B53F5" w:rsidR="3A0C175E">
        <w:rPr>
          <w:rFonts w:ascii="Calibri" w:hAnsi="Calibri" w:cs="Calibri"/>
          <w:b w:val="1"/>
          <w:bCs w:val="1"/>
          <w:sz w:val="28"/>
          <w:szCs w:val="28"/>
        </w:rPr>
        <w:t>Position</w:t>
      </w:r>
      <w:r w:rsidRPr="434B53F5" w:rsidR="3A0C175E">
        <w:rPr>
          <w:rFonts w:ascii="Calibri" w:hAnsi="Calibri" w:cs="Calibri"/>
          <w:b w:val="1"/>
          <w:bCs w:val="1"/>
          <w:sz w:val="28"/>
          <w:szCs w:val="28"/>
        </w:rPr>
        <w:t xml:space="preserve"> Paper ECP | Platform voor de InformatieSamenleving</w:t>
      </w:r>
    </w:p>
    <w:p w:rsidRPr="00EC4D31" w:rsidR="00EC4D31" w:rsidP="434B53F5" w:rsidRDefault="004E16D1" w14:paraId="39DEF9A1" w14:textId="45367C32">
      <w:pPr>
        <w:spacing w:after="0"/>
        <w:jc w:val="left"/>
        <w:rPr>
          <w:rFonts w:ascii="Calibri" w:hAnsi="Calibri" w:cs="Calibri"/>
          <w:sz w:val="24"/>
          <w:szCs w:val="24"/>
        </w:rPr>
      </w:pPr>
      <w:r w:rsidRPr="434B53F5" w:rsidR="3A0C175E">
        <w:rPr>
          <w:rFonts w:ascii="Calibri" w:hAnsi="Calibri" w:cs="Calibri"/>
          <w:b w:val="1"/>
          <w:bCs w:val="1"/>
          <w:sz w:val="28"/>
          <w:szCs w:val="28"/>
        </w:rPr>
        <w:t xml:space="preserve">t.a.v. </w:t>
      </w:r>
      <w:r w:rsidRPr="434B53F5" w:rsidR="1AFE45F1">
        <w:rPr>
          <w:rFonts w:ascii="Calibri" w:hAnsi="Calibri" w:cs="Calibri"/>
          <w:b w:val="1"/>
          <w:bCs w:val="1"/>
          <w:sz w:val="28"/>
          <w:szCs w:val="28"/>
        </w:rPr>
        <w:t>Publiek-private samenwerking</w:t>
      </w:r>
    </w:p>
    <w:p w:rsidRPr="00EC4D31" w:rsidR="00EC4D31" w:rsidP="434B53F5" w:rsidRDefault="00EC4D31" w14:paraId="3FA8060A" w14:textId="21C0BE19">
      <w:pPr>
        <w:spacing w:after="0"/>
        <w:jc w:val="left"/>
        <w:rPr>
          <w:rFonts w:ascii="Calibri" w:hAnsi="Calibri" w:cs="Calibri"/>
          <w:sz w:val="24"/>
          <w:szCs w:val="24"/>
        </w:rPr>
      </w:pPr>
    </w:p>
    <w:p w:rsidRPr="00EC4D31" w:rsidR="00EC4D31" w:rsidP="434B53F5" w:rsidRDefault="00EC4D31" w14:paraId="5AB89623" w14:textId="65F74537">
      <w:pPr>
        <w:spacing w:after="0"/>
        <w:jc w:val="left"/>
        <w:rPr>
          <w:rFonts w:ascii="Calibri" w:hAnsi="Calibri" w:cs="Calibri"/>
          <w:sz w:val="24"/>
          <w:szCs w:val="24"/>
        </w:rPr>
      </w:pPr>
      <w:r w:rsidRPr="434B53F5" w:rsidR="1F7C1426">
        <w:rPr>
          <w:rFonts w:ascii="Calibri" w:hAnsi="Calibri" w:cs="Calibri"/>
          <w:sz w:val="24"/>
          <w:szCs w:val="24"/>
        </w:rPr>
        <w:t>Online fraude is één van de meest urgente veiligheidsvraagstukken van onze tijd. Jaarlijks worden honderdduizenden burgers en bedrijven slachtoffer, met grote financiële en maatschappelijke schade tot gevolg. Ondanks de inspanningen van overheid, banken, politie en maatschappelijke organisaties is de aanpak nog versnipperd en reactief. Het is tijd voor structurele verankering en gezamenlijke verantwoordelijkheid.</w:t>
      </w:r>
    </w:p>
    <w:p w:rsidRPr="00EC4D31" w:rsidR="00EC4D31" w:rsidP="434B53F5" w:rsidRDefault="00EC4D31" w14:paraId="766494D4" w14:textId="77777777">
      <w:pPr>
        <w:jc w:val="left"/>
        <w:rPr>
          <w:rFonts w:ascii="Calibri" w:hAnsi="Calibri" w:cs="Calibri"/>
          <w:sz w:val="24"/>
          <w:szCs w:val="24"/>
        </w:rPr>
      </w:pPr>
      <w:r w:rsidRPr="434B53F5" w:rsidR="1F7C1426">
        <w:rPr>
          <w:rFonts w:ascii="Calibri" w:hAnsi="Calibri" w:cs="Calibri"/>
          <w:sz w:val="24"/>
          <w:szCs w:val="24"/>
        </w:rPr>
        <w:t>ECP | Platform voor de InformatieSamenleving faciliteert en versterkt al meer dan 25 jaar de samenwerking tussen overheid, bedrijfsleven, kennisinstellingen en maatschappelijke organisaties. Vanuit onze neutrale rol verbinden wij partijen in structurele samenwerkingen rondom digitale veiligheid en online weerbaarheid. Binnen de integrale aanpak online fraude brengen wij bestuurlijke lijnen, expertise en uitvoeringskracht bijeen.</w:t>
      </w:r>
    </w:p>
    <w:p w:rsidRPr="00EC4D31" w:rsidR="00EC4D31" w:rsidP="434B53F5" w:rsidRDefault="00EC4D31" w14:paraId="145A2FE1" w14:textId="77777777">
      <w:pPr>
        <w:jc w:val="left"/>
        <w:rPr>
          <w:rFonts w:ascii="Calibri" w:hAnsi="Calibri" w:cs="Calibri"/>
          <w:b w:val="1"/>
          <w:bCs w:val="1"/>
          <w:sz w:val="24"/>
          <w:szCs w:val="24"/>
        </w:rPr>
      </w:pPr>
      <w:r w:rsidRPr="434B53F5" w:rsidR="1F7C1426">
        <w:rPr>
          <w:rFonts w:ascii="Calibri" w:hAnsi="Calibri" w:cs="Calibri"/>
          <w:b w:val="1"/>
          <w:bCs w:val="1"/>
          <w:sz w:val="24"/>
          <w:szCs w:val="24"/>
        </w:rPr>
        <w:t>Uitdagingen volgens ECP</w:t>
      </w:r>
    </w:p>
    <w:p w:rsidRPr="00EC4D31" w:rsidR="00EC4D31" w:rsidP="434B53F5" w:rsidRDefault="00EC4D31" w14:paraId="62EB7D50" w14:textId="77777777">
      <w:pPr>
        <w:numPr>
          <w:ilvl w:val="0"/>
          <w:numId w:val="7"/>
        </w:numPr>
        <w:jc w:val="left"/>
        <w:rPr>
          <w:rFonts w:ascii="Calibri" w:hAnsi="Calibri" w:cs="Calibri"/>
          <w:sz w:val="24"/>
          <w:szCs w:val="24"/>
        </w:rPr>
      </w:pPr>
      <w:r w:rsidRPr="434B53F5" w:rsidR="1F7C1426">
        <w:rPr>
          <w:rFonts w:ascii="Calibri" w:hAnsi="Calibri" w:cs="Calibri"/>
          <w:b w:val="1"/>
          <w:bCs w:val="1"/>
          <w:sz w:val="24"/>
          <w:szCs w:val="24"/>
        </w:rPr>
        <w:t>Fragmentatie van initiatieven – druk op de integrale aanpak</w:t>
      </w:r>
      <w:r>
        <w:br/>
      </w:r>
      <w:r w:rsidRPr="434B53F5" w:rsidR="1F7C1426">
        <w:rPr>
          <w:rFonts w:ascii="Calibri" w:hAnsi="Calibri" w:cs="Calibri"/>
          <w:sz w:val="24"/>
          <w:szCs w:val="24"/>
        </w:rPr>
        <w:t>De afgelopen jaren is met de integrale aanpak online fraude een belangrijke en effectieve structuur opgebouwd, waarin overheid, banken, politie, OM en maatschappelijke partijen samen optrekken. Deze aanpak werkt en levert concrete resultaten op. Tegelijkertijd staat dit succes onder druk: er verschijnen voortdurend nieuwe initiatieven en programma’s die het risico lopen de bestaande samenwerking te versnipperen of te verdringen. Het is van groot belang dat de integrale aanpak wordt vastgehouden, geborgd en versterkt, in plaats van vervangen of overschaduwd door telkens nieuwe losse trajecten.</w:t>
      </w:r>
    </w:p>
    <w:p w:rsidRPr="00EC4D31" w:rsidR="00EC4D31" w:rsidP="434B53F5" w:rsidRDefault="00EC4D31" w14:paraId="7F335733" w14:textId="77777777">
      <w:pPr>
        <w:numPr>
          <w:ilvl w:val="0"/>
          <w:numId w:val="7"/>
        </w:numPr>
        <w:jc w:val="left"/>
        <w:rPr>
          <w:rFonts w:ascii="Calibri" w:hAnsi="Calibri" w:cs="Calibri"/>
          <w:sz w:val="24"/>
          <w:szCs w:val="24"/>
        </w:rPr>
      </w:pPr>
      <w:r w:rsidRPr="434B53F5" w:rsidR="1F7C1426">
        <w:rPr>
          <w:rFonts w:ascii="Calibri" w:hAnsi="Calibri" w:cs="Calibri"/>
          <w:b w:val="1"/>
          <w:bCs w:val="1"/>
          <w:sz w:val="24"/>
          <w:szCs w:val="24"/>
        </w:rPr>
        <w:t>Beperkte gegevensdeling</w:t>
      </w:r>
      <w:r>
        <w:br/>
      </w:r>
      <w:r w:rsidRPr="434B53F5" w:rsidR="1F7C1426">
        <w:rPr>
          <w:rFonts w:ascii="Calibri" w:hAnsi="Calibri" w:cs="Calibri"/>
          <w:sz w:val="24"/>
          <w:szCs w:val="24"/>
        </w:rPr>
        <w:t>Effectieve bestrijding van online fraude staat of valt met tijdige signalering en gezamenlijke analyse van verdachte patronen. Hoewel er pilots en proeftuinen lopen, blijft structurele gegevensuitwisseling beperkt. Juridische barrières (AVG, ketenaansprakelijkheid) en organisatorische terughoudendheid belemmeren dat partijen elkaar snel en volledig kunnen informeren. Zonder deze informatie-uitwisseling worden fraudeurs onvoldoende vroegtijdig gestopt en blijft de pakkans laag.</w:t>
      </w:r>
    </w:p>
    <w:p w:rsidRPr="00EC4D31" w:rsidR="00EC4D31" w:rsidP="434B53F5" w:rsidRDefault="00EC4D31" w14:paraId="6FA54A5E" w14:textId="77777777">
      <w:pPr>
        <w:numPr>
          <w:ilvl w:val="0"/>
          <w:numId w:val="7"/>
        </w:numPr>
        <w:jc w:val="left"/>
        <w:rPr>
          <w:rFonts w:ascii="Calibri" w:hAnsi="Calibri" w:cs="Calibri"/>
          <w:sz w:val="24"/>
          <w:szCs w:val="24"/>
        </w:rPr>
      </w:pPr>
      <w:r w:rsidRPr="434B53F5" w:rsidR="1F7C1426">
        <w:rPr>
          <w:rFonts w:ascii="Calibri" w:hAnsi="Calibri" w:cs="Calibri"/>
          <w:b w:val="1"/>
          <w:bCs w:val="1"/>
          <w:sz w:val="24"/>
          <w:szCs w:val="24"/>
        </w:rPr>
        <w:t>Beperkte betrokkenheid van cruciale spelers</w:t>
      </w:r>
      <w:r>
        <w:br/>
      </w:r>
      <w:r w:rsidRPr="434B53F5" w:rsidR="1F7C1426">
        <w:rPr>
          <w:rFonts w:ascii="Calibri" w:hAnsi="Calibri" w:cs="Calibri"/>
          <w:sz w:val="24"/>
          <w:szCs w:val="24"/>
        </w:rPr>
        <w:t>Banken, politie en OM zijn stevig aangehaakt in de integrale aanpak. Maar andere essentiële partijen – zoals online platforms, telecombedrijven, verzekeraars, brancheorganisaties en het MKB – zijn vaak nog onvoldoende betrokken. Terwijl juist deze spelers toegang hebben tot cruciale data of grote groepen burgers en ondernemers bereiken. Hun beperkte deelname verkleint de effectiviteit en breedte van de gezamenlijke aanpak.</w:t>
      </w:r>
    </w:p>
    <w:p w:rsidRPr="00EC4D31" w:rsidR="00EC4D31" w:rsidP="434B53F5" w:rsidRDefault="00EC4D31" w14:paraId="3322E851" w14:textId="77777777">
      <w:pPr>
        <w:numPr>
          <w:ilvl w:val="0"/>
          <w:numId w:val="7"/>
        </w:numPr>
        <w:jc w:val="left"/>
        <w:rPr>
          <w:rFonts w:ascii="Calibri" w:hAnsi="Calibri" w:cs="Calibri"/>
          <w:sz w:val="24"/>
          <w:szCs w:val="24"/>
        </w:rPr>
      </w:pPr>
      <w:r w:rsidRPr="434B53F5" w:rsidR="1F7C1426">
        <w:rPr>
          <w:rFonts w:ascii="Calibri" w:hAnsi="Calibri" w:cs="Calibri"/>
          <w:b w:val="1"/>
          <w:bCs w:val="1"/>
          <w:sz w:val="24"/>
          <w:szCs w:val="24"/>
        </w:rPr>
        <w:t>Onvoldoende slachtofferzorg</w:t>
      </w:r>
      <w:r>
        <w:br/>
      </w:r>
      <w:r w:rsidRPr="434B53F5" w:rsidR="1F7C1426">
        <w:rPr>
          <w:rFonts w:ascii="Calibri" w:hAnsi="Calibri" w:cs="Calibri"/>
          <w:sz w:val="24"/>
          <w:szCs w:val="24"/>
        </w:rPr>
        <w:t>Slachtoffers van online fraude verdwalen vaak in een woud van meldpunten en loketten. Zij ervaren frustratie door onduidelijkheid over waar ze terechtkunnen voor hulp, aangifte, schadevergoeding of emotionele ondersteuning. De huidige infrastructuur leidt tot versnippering, gemiste kansen in opsporing en onvoldoende hulp voor de gedupeerden. Een centrale, toegankelijke meld- en ondersteuningsstructuur ontbreekt nog steeds, terwijl juist dit cruciaal is om vertrouwen en weerbaarheid te vergroten.</w:t>
      </w:r>
    </w:p>
    <w:p w:rsidRPr="00EC4D31" w:rsidR="00EC4D31" w:rsidP="434B53F5" w:rsidRDefault="00EC4D31" w14:paraId="4D82AFEE" w14:textId="77777777">
      <w:pPr>
        <w:jc w:val="left"/>
        <w:rPr>
          <w:rFonts w:ascii="Calibri" w:hAnsi="Calibri" w:cs="Calibri"/>
          <w:b w:val="1"/>
          <w:bCs w:val="1"/>
          <w:sz w:val="24"/>
          <w:szCs w:val="24"/>
        </w:rPr>
      </w:pPr>
      <w:r w:rsidRPr="434B53F5" w:rsidR="1F7C1426">
        <w:rPr>
          <w:rFonts w:ascii="Calibri" w:hAnsi="Calibri" w:cs="Calibri"/>
          <w:b w:val="1"/>
          <w:bCs w:val="1"/>
          <w:sz w:val="24"/>
          <w:szCs w:val="24"/>
        </w:rPr>
        <w:t>Aanbevelingen van ECP</w:t>
      </w:r>
    </w:p>
    <w:p w:rsidRPr="00EC4D31" w:rsidR="00EC4D31" w:rsidP="434B53F5" w:rsidRDefault="00EC4D31" w14:paraId="29A412BB" w14:textId="77777777">
      <w:pPr>
        <w:numPr>
          <w:ilvl w:val="0"/>
          <w:numId w:val="6"/>
        </w:numPr>
        <w:jc w:val="left"/>
        <w:rPr>
          <w:rFonts w:ascii="Calibri" w:hAnsi="Calibri" w:cs="Calibri"/>
          <w:sz w:val="24"/>
          <w:szCs w:val="24"/>
        </w:rPr>
      </w:pPr>
      <w:r w:rsidRPr="434B53F5" w:rsidR="1F7C1426">
        <w:rPr>
          <w:rFonts w:ascii="Calibri" w:hAnsi="Calibri" w:cs="Calibri"/>
          <w:b w:val="1"/>
          <w:bCs w:val="1"/>
          <w:sz w:val="24"/>
          <w:szCs w:val="24"/>
        </w:rPr>
        <w:t>Structurele publiek-private infrastructuur</w:t>
      </w:r>
    </w:p>
    <w:p w:rsidRPr="00EC4D31" w:rsidR="00EC4D31" w:rsidP="434B53F5" w:rsidRDefault="00EC4D31" w14:paraId="166F5E89"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 xml:space="preserve">Realiseer de publiek-private </w:t>
      </w:r>
      <w:r w:rsidRPr="434B53F5" w:rsidR="1F7C1426">
        <w:rPr>
          <w:rFonts w:ascii="Calibri" w:hAnsi="Calibri" w:cs="Calibri"/>
          <w:sz w:val="24"/>
          <w:szCs w:val="24"/>
        </w:rPr>
        <w:t>fraudehub</w:t>
      </w:r>
      <w:r w:rsidRPr="434B53F5" w:rsidR="1F7C1426">
        <w:rPr>
          <w:rFonts w:ascii="Calibri" w:hAnsi="Calibri" w:cs="Calibri"/>
          <w:sz w:val="24"/>
          <w:szCs w:val="24"/>
        </w:rPr>
        <w:t xml:space="preserve"> zoals beoogd in de motie-Michon.</w:t>
      </w:r>
    </w:p>
    <w:p w:rsidRPr="00EC4D31" w:rsidR="00EC4D31" w:rsidP="434B53F5" w:rsidRDefault="00EC4D31" w14:paraId="498A7600"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Borg deze samenwerking bestuurlijk én operationeel in een landelijke regie-organisatie.</w:t>
      </w:r>
    </w:p>
    <w:p w:rsidRPr="00EC4D31" w:rsidR="00EC4D31" w:rsidP="434B53F5" w:rsidRDefault="00EC4D31" w14:paraId="5FDDBBBC" w14:textId="77777777">
      <w:pPr>
        <w:numPr>
          <w:ilvl w:val="0"/>
          <w:numId w:val="6"/>
        </w:numPr>
        <w:jc w:val="left"/>
        <w:rPr>
          <w:rFonts w:ascii="Calibri" w:hAnsi="Calibri" w:cs="Calibri"/>
          <w:sz w:val="24"/>
          <w:szCs w:val="24"/>
        </w:rPr>
      </w:pPr>
      <w:r w:rsidRPr="434B53F5" w:rsidR="1F7C1426">
        <w:rPr>
          <w:rFonts w:ascii="Calibri" w:hAnsi="Calibri" w:cs="Calibri"/>
          <w:b w:val="1"/>
          <w:bCs w:val="1"/>
          <w:sz w:val="24"/>
          <w:szCs w:val="24"/>
        </w:rPr>
        <w:t>Één</w:t>
      </w:r>
      <w:r w:rsidRPr="434B53F5" w:rsidR="1F7C1426">
        <w:rPr>
          <w:rFonts w:ascii="Calibri" w:hAnsi="Calibri" w:cs="Calibri"/>
          <w:b w:val="1"/>
          <w:bCs w:val="1"/>
          <w:sz w:val="24"/>
          <w:szCs w:val="24"/>
        </w:rPr>
        <w:t xml:space="preserve"> centrale meldinfrastructuur (‘Eén Loket’) voor burgers en bedrijven</w:t>
      </w:r>
    </w:p>
    <w:p w:rsidRPr="00EC4D31" w:rsidR="00EC4D31" w:rsidP="434B53F5" w:rsidRDefault="00EC4D31" w14:paraId="5877FE0D" w14:textId="363874E7">
      <w:pPr>
        <w:numPr>
          <w:ilvl w:val="1"/>
          <w:numId w:val="6"/>
        </w:numPr>
        <w:jc w:val="left"/>
        <w:rPr>
          <w:rFonts w:ascii="Calibri" w:hAnsi="Calibri" w:cs="Calibri"/>
          <w:sz w:val="24"/>
          <w:szCs w:val="24"/>
        </w:rPr>
      </w:pPr>
      <w:r w:rsidRPr="434B53F5" w:rsidR="1F7C1426">
        <w:rPr>
          <w:rFonts w:ascii="Calibri" w:hAnsi="Calibri" w:cs="Calibri"/>
          <w:sz w:val="24"/>
          <w:szCs w:val="24"/>
        </w:rPr>
        <w:t xml:space="preserve">Ontwikkel </w:t>
      </w:r>
      <w:r w:rsidRPr="434B53F5" w:rsidR="725B6980">
        <w:rPr>
          <w:rFonts w:ascii="Calibri" w:hAnsi="Calibri" w:cs="Calibri"/>
          <w:sz w:val="24"/>
          <w:szCs w:val="24"/>
        </w:rPr>
        <w:t>éé</w:t>
      </w:r>
      <w:r w:rsidRPr="434B53F5" w:rsidR="1F7C1426">
        <w:rPr>
          <w:rFonts w:ascii="Calibri" w:hAnsi="Calibri" w:cs="Calibri"/>
          <w:sz w:val="24"/>
          <w:szCs w:val="24"/>
        </w:rPr>
        <w:t>n neutrale digitale ingang die meldingen slim doorgeleidt naar de juiste instantie.</w:t>
      </w:r>
    </w:p>
    <w:p w:rsidRPr="00EC4D31" w:rsidR="00EC4D31" w:rsidP="434B53F5" w:rsidRDefault="00EC4D31" w14:paraId="0E5A2200"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Verlaag de melddrempel en verhoog de effectiviteit van hulp en opsporing.</w:t>
      </w:r>
    </w:p>
    <w:p w:rsidRPr="00EC4D31" w:rsidR="00EC4D31" w:rsidP="434B53F5" w:rsidRDefault="00692434" w14:paraId="32D71558" w14:textId="3A6ACA5A">
      <w:pPr>
        <w:numPr>
          <w:ilvl w:val="0"/>
          <w:numId w:val="6"/>
        </w:numPr>
        <w:jc w:val="left"/>
        <w:rPr>
          <w:rFonts w:ascii="Calibri" w:hAnsi="Calibri" w:cs="Calibri"/>
          <w:sz w:val="24"/>
          <w:szCs w:val="24"/>
        </w:rPr>
      </w:pPr>
      <w:r w:rsidRPr="434B53F5" w:rsidR="053B487D">
        <w:rPr>
          <w:rFonts w:ascii="Calibri" w:hAnsi="Calibri" w:cs="Calibri"/>
          <w:b w:val="1"/>
          <w:bCs w:val="1"/>
          <w:sz w:val="24"/>
          <w:szCs w:val="24"/>
        </w:rPr>
        <w:t>B</w:t>
      </w:r>
      <w:r w:rsidRPr="434B53F5" w:rsidR="1F7C1426">
        <w:rPr>
          <w:rFonts w:ascii="Calibri" w:hAnsi="Calibri" w:cs="Calibri"/>
          <w:b w:val="1"/>
          <w:bCs w:val="1"/>
          <w:sz w:val="24"/>
          <w:szCs w:val="24"/>
        </w:rPr>
        <w:t xml:space="preserve">ewustwording </w:t>
      </w:r>
      <w:r w:rsidRPr="434B53F5" w:rsidR="053B487D">
        <w:rPr>
          <w:rFonts w:ascii="Calibri" w:hAnsi="Calibri" w:cs="Calibri"/>
          <w:b w:val="1"/>
          <w:bCs w:val="1"/>
          <w:sz w:val="24"/>
          <w:szCs w:val="24"/>
        </w:rPr>
        <w:t>én</w:t>
      </w:r>
      <w:r w:rsidRPr="434B53F5" w:rsidR="1F7C1426">
        <w:rPr>
          <w:rFonts w:ascii="Calibri" w:hAnsi="Calibri" w:cs="Calibri"/>
          <w:b w:val="1"/>
          <w:bCs w:val="1"/>
          <w:sz w:val="24"/>
          <w:szCs w:val="24"/>
        </w:rPr>
        <w:t xml:space="preserve"> systeemaanpak</w:t>
      </w:r>
      <w:r w:rsidRPr="434B53F5" w:rsidR="086E3C88">
        <w:rPr>
          <w:rFonts w:ascii="Calibri" w:hAnsi="Calibri" w:cs="Calibri"/>
          <w:b w:val="1"/>
          <w:bCs w:val="1"/>
          <w:sz w:val="24"/>
          <w:szCs w:val="24"/>
        </w:rPr>
        <w:t>,</w:t>
      </w:r>
      <w:r w:rsidRPr="434B53F5" w:rsidR="086E3C88">
        <w:rPr>
          <w:rFonts w:ascii="Calibri" w:hAnsi="Calibri" w:cs="Calibri"/>
          <w:b w:val="1"/>
          <w:bCs w:val="1"/>
          <w:sz w:val="24"/>
          <w:szCs w:val="24"/>
        </w:rPr>
        <w:t xml:space="preserve"> m</w:t>
      </w:r>
      <w:r w:rsidRPr="434B53F5" w:rsidR="053B487D">
        <w:rPr>
          <w:rFonts w:ascii="Calibri" w:hAnsi="Calibri" w:cs="Calibri"/>
          <w:b w:val="1"/>
          <w:bCs w:val="1"/>
          <w:sz w:val="24"/>
          <w:szCs w:val="24"/>
        </w:rPr>
        <w:t>e</w:t>
      </w:r>
      <w:r w:rsidRPr="434B53F5" w:rsidR="086E3C88">
        <w:rPr>
          <w:rFonts w:ascii="Calibri" w:hAnsi="Calibri" w:cs="Calibri"/>
          <w:b w:val="1"/>
          <w:bCs w:val="1"/>
          <w:sz w:val="24"/>
          <w:szCs w:val="24"/>
        </w:rPr>
        <w:t>t versterkte</w:t>
      </w:r>
      <w:r w:rsidRPr="434B53F5" w:rsidR="086E3C88">
        <w:rPr>
          <w:rFonts w:ascii="Calibri" w:hAnsi="Calibri" w:cs="Calibri"/>
          <w:b w:val="1"/>
          <w:bCs w:val="1"/>
          <w:sz w:val="24"/>
          <w:szCs w:val="24"/>
        </w:rPr>
        <w:t xml:space="preserve"> </w:t>
      </w:r>
      <w:r w:rsidRPr="434B53F5" w:rsidR="086E3C88">
        <w:rPr>
          <w:rFonts w:ascii="Calibri" w:hAnsi="Calibri" w:cs="Calibri"/>
          <w:b w:val="1"/>
          <w:bCs w:val="1"/>
          <w:sz w:val="24"/>
          <w:szCs w:val="24"/>
        </w:rPr>
        <w:t>preventie</w:t>
      </w:r>
    </w:p>
    <w:p w:rsidRPr="00EC4D31" w:rsidR="00EC4D31" w:rsidP="434B53F5" w:rsidRDefault="00692434" w14:paraId="005AA56B" w14:textId="51331D80">
      <w:pPr>
        <w:numPr>
          <w:ilvl w:val="1"/>
          <w:numId w:val="6"/>
        </w:numPr>
        <w:jc w:val="left"/>
        <w:rPr>
          <w:rFonts w:ascii="Calibri" w:hAnsi="Calibri" w:cs="Calibri"/>
          <w:sz w:val="24"/>
          <w:szCs w:val="24"/>
        </w:rPr>
      </w:pPr>
      <w:r w:rsidRPr="434B53F5" w:rsidR="053B487D">
        <w:rPr>
          <w:rFonts w:ascii="Calibri" w:hAnsi="Calibri" w:cs="Calibri"/>
          <w:sz w:val="24"/>
          <w:szCs w:val="24"/>
        </w:rPr>
        <w:t>Zet in op een dubbele aanpak.</w:t>
      </w:r>
      <w:r w:rsidRPr="434B53F5" w:rsidR="053B487D">
        <w:rPr>
          <w:rFonts w:ascii="Calibri" w:hAnsi="Calibri" w:cs="Calibri"/>
          <w:sz w:val="24"/>
          <w:szCs w:val="24"/>
        </w:rPr>
        <w:t xml:space="preserve"> Publiekscomm</w:t>
      </w:r>
      <w:r w:rsidRPr="434B53F5" w:rsidR="686D91FB">
        <w:rPr>
          <w:rFonts w:ascii="Calibri" w:hAnsi="Calibri" w:cs="Calibri"/>
          <w:sz w:val="24"/>
          <w:szCs w:val="24"/>
        </w:rPr>
        <w:t xml:space="preserve">unicatie en bewustwordingscampagnes zoals ‘Trap er niet in’ blijven onmisbaar om consumenten handelingsperspectief te geven. Tegelijkertijd moeten deze </w:t>
      </w:r>
      <w:r w:rsidRPr="434B53F5" w:rsidR="49E2DDEA">
        <w:rPr>
          <w:rFonts w:ascii="Calibri" w:hAnsi="Calibri" w:cs="Calibri"/>
          <w:sz w:val="24"/>
          <w:szCs w:val="24"/>
        </w:rPr>
        <w:t xml:space="preserve">campagnes </w:t>
      </w:r>
      <w:r w:rsidRPr="434B53F5" w:rsidR="749C7030">
        <w:rPr>
          <w:rFonts w:ascii="Calibri" w:hAnsi="Calibri" w:cs="Calibri"/>
          <w:sz w:val="24"/>
          <w:szCs w:val="24"/>
        </w:rPr>
        <w:t xml:space="preserve">worden aangevuld </w:t>
      </w:r>
      <w:r w:rsidRPr="434B53F5" w:rsidR="6F570AD3">
        <w:rPr>
          <w:rFonts w:ascii="Calibri" w:hAnsi="Calibri" w:cs="Calibri"/>
          <w:sz w:val="24"/>
          <w:szCs w:val="24"/>
        </w:rPr>
        <w:t>met technische en systeemgerichte maatregelen</w:t>
      </w:r>
      <w:r w:rsidRPr="434B53F5" w:rsidR="2E35F6CA">
        <w:rPr>
          <w:rFonts w:ascii="Calibri" w:hAnsi="Calibri" w:cs="Calibri"/>
          <w:sz w:val="24"/>
          <w:szCs w:val="24"/>
        </w:rPr>
        <w:t xml:space="preserve">, zoals </w:t>
      </w:r>
      <w:r w:rsidRPr="434B53F5" w:rsidR="1F7C1426">
        <w:rPr>
          <w:rFonts w:ascii="Calibri" w:hAnsi="Calibri" w:cs="Calibri"/>
          <w:sz w:val="24"/>
          <w:szCs w:val="24"/>
        </w:rPr>
        <w:t>real-time monitoring, datadeling tussen banken</w:t>
      </w:r>
      <w:r w:rsidRPr="434B53F5" w:rsidR="68991BF7">
        <w:rPr>
          <w:rFonts w:ascii="Calibri" w:hAnsi="Calibri" w:cs="Calibri"/>
          <w:sz w:val="24"/>
          <w:szCs w:val="24"/>
        </w:rPr>
        <w:t xml:space="preserve"> en</w:t>
      </w:r>
      <w:r w:rsidRPr="434B53F5" w:rsidR="1F7C1426">
        <w:rPr>
          <w:rFonts w:ascii="Calibri" w:hAnsi="Calibri" w:cs="Calibri"/>
          <w:sz w:val="24"/>
          <w:szCs w:val="24"/>
        </w:rPr>
        <w:t xml:space="preserve"> slimme blokkades.</w:t>
      </w:r>
    </w:p>
    <w:p w:rsidR="55B6B816" w:rsidP="434B53F5" w:rsidRDefault="5BE42876" w14:paraId="415E96A0" w14:textId="6AAC360A">
      <w:pPr>
        <w:numPr>
          <w:ilvl w:val="1"/>
          <w:numId w:val="6"/>
        </w:numPr>
        <w:jc w:val="left"/>
        <w:rPr>
          <w:rFonts w:ascii="Calibri" w:hAnsi="Calibri" w:eastAsia="Calibri" w:cs="Calibri"/>
          <w:sz w:val="24"/>
          <w:szCs w:val="24"/>
        </w:rPr>
      </w:pPr>
      <w:r w:rsidRPr="434B53F5" w:rsidR="4D80CD63">
        <w:rPr>
          <w:rFonts w:ascii="Calibri" w:hAnsi="Calibri" w:eastAsia="Calibri" w:cs="Calibri"/>
          <w:sz w:val="24"/>
          <w:szCs w:val="24"/>
        </w:rPr>
        <w:t>Blijf investeren in preventie</w:t>
      </w:r>
      <w:r w:rsidRPr="434B53F5" w:rsidR="4D80CD63">
        <w:rPr>
          <w:rFonts w:ascii="Calibri" w:hAnsi="Calibri" w:eastAsia="Calibri" w:cs="Calibri"/>
          <w:b w:val="1"/>
          <w:bCs w:val="1"/>
          <w:sz w:val="24"/>
          <w:szCs w:val="24"/>
        </w:rPr>
        <w:t>.</w:t>
      </w:r>
      <w:r w:rsidRPr="434B53F5" w:rsidR="4D80CD63">
        <w:rPr>
          <w:rFonts w:ascii="Calibri" w:hAnsi="Calibri" w:eastAsia="Calibri" w:cs="Calibri"/>
          <w:sz w:val="24"/>
          <w:szCs w:val="24"/>
        </w:rPr>
        <w:t xml:space="preserve"> Doe gericht onderzoek naar </w:t>
      </w:r>
      <w:r w:rsidRPr="434B53F5" w:rsidR="6E01DB98">
        <w:rPr>
          <w:rFonts w:ascii="Calibri" w:hAnsi="Calibri" w:eastAsia="Calibri" w:cs="Calibri"/>
          <w:sz w:val="24"/>
          <w:szCs w:val="24"/>
        </w:rPr>
        <w:t>de effectiviteit</w:t>
      </w:r>
      <w:r w:rsidRPr="434B53F5" w:rsidR="4D80CD63">
        <w:rPr>
          <w:rFonts w:ascii="Calibri" w:hAnsi="Calibri" w:eastAsia="Calibri" w:cs="Calibri"/>
          <w:sz w:val="24"/>
          <w:szCs w:val="24"/>
        </w:rPr>
        <w:t xml:space="preserve"> </w:t>
      </w:r>
      <w:r w:rsidRPr="434B53F5" w:rsidR="6E01DB98">
        <w:rPr>
          <w:rFonts w:ascii="Calibri" w:hAnsi="Calibri" w:eastAsia="Calibri" w:cs="Calibri"/>
          <w:sz w:val="24"/>
          <w:szCs w:val="24"/>
        </w:rPr>
        <w:t>van</w:t>
      </w:r>
      <w:r w:rsidRPr="434B53F5" w:rsidR="4D80CD63">
        <w:rPr>
          <w:rFonts w:ascii="Calibri" w:hAnsi="Calibri" w:eastAsia="Calibri" w:cs="Calibri"/>
          <w:sz w:val="24"/>
          <w:szCs w:val="24"/>
        </w:rPr>
        <w:t xml:space="preserve"> </w:t>
      </w:r>
      <w:r w:rsidRPr="434B53F5" w:rsidR="4D80CD63">
        <w:rPr>
          <w:rFonts w:ascii="Calibri" w:hAnsi="Calibri" w:eastAsia="Calibri" w:cs="Calibri"/>
          <w:sz w:val="24"/>
          <w:szCs w:val="24"/>
        </w:rPr>
        <w:t>preventieve maatregelen</w:t>
      </w:r>
      <w:r w:rsidRPr="434B53F5" w:rsidR="48B5614F">
        <w:rPr>
          <w:rFonts w:ascii="Calibri" w:hAnsi="Calibri" w:eastAsia="Calibri" w:cs="Calibri"/>
          <w:sz w:val="24"/>
          <w:szCs w:val="24"/>
        </w:rPr>
        <w:t xml:space="preserve"> en </w:t>
      </w:r>
      <w:r w:rsidRPr="434B53F5" w:rsidR="48B5614F">
        <w:rPr>
          <w:rFonts w:ascii="Calibri" w:hAnsi="Calibri" w:eastAsia="Calibri" w:cs="Calibri"/>
          <w:sz w:val="24"/>
          <w:szCs w:val="24"/>
        </w:rPr>
        <w:t xml:space="preserve">naar de </w:t>
      </w:r>
      <w:r w:rsidRPr="434B53F5" w:rsidR="48B5614F">
        <w:rPr>
          <w:rFonts w:ascii="Calibri" w:hAnsi="Calibri" w:eastAsia="Calibri" w:cs="Calibri"/>
          <w:sz w:val="24"/>
          <w:szCs w:val="24"/>
        </w:rPr>
        <w:t xml:space="preserve">factoren die bepalen </w:t>
      </w:r>
      <w:r w:rsidRPr="434B53F5" w:rsidR="48B5614F">
        <w:rPr>
          <w:rFonts w:ascii="Calibri" w:hAnsi="Calibri" w:eastAsia="Calibri" w:cs="Calibri"/>
          <w:sz w:val="24"/>
          <w:szCs w:val="24"/>
        </w:rPr>
        <w:t xml:space="preserve">waarom mensen </w:t>
      </w:r>
      <w:r w:rsidRPr="434B53F5" w:rsidR="48B5614F">
        <w:rPr>
          <w:rFonts w:ascii="Calibri" w:hAnsi="Calibri" w:eastAsia="Calibri" w:cs="Calibri"/>
          <w:sz w:val="24"/>
          <w:szCs w:val="24"/>
        </w:rPr>
        <w:t xml:space="preserve">slachtoffer worden. </w:t>
      </w:r>
      <w:r w:rsidRPr="434B53F5" w:rsidR="4D80CD63">
        <w:rPr>
          <w:rFonts w:ascii="Calibri" w:hAnsi="Calibri" w:eastAsia="Calibri" w:cs="Calibri"/>
          <w:sz w:val="24"/>
          <w:szCs w:val="24"/>
        </w:rPr>
        <w:t xml:space="preserve"> Zo kunnen interventies en publiekscommunicatie </w:t>
      </w:r>
      <w:r w:rsidRPr="434B53F5" w:rsidR="5F4D6A3A">
        <w:rPr>
          <w:rFonts w:ascii="Calibri" w:hAnsi="Calibri" w:eastAsia="Calibri" w:cs="Calibri"/>
          <w:sz w:val="24"/>
          <w:szCs w:val="24"/>
        </w:rPr>
        <w:t xml:space="preserve">steeds gerichter en </w:t>
      </w:r>
      <w:r w:rsidRPr="434B53F5" w:rsidR="4D80CD63">
        <w:rPr>
          <w:rFonts w:ascii="Calibri" w:hAnsi="Calibri" w:eastAsia="Calibri" w:cs="Calibri"/>
          <w:sz w:val="24"/>
          <w:szCs w:val="24"/>
        </w:rPr>
        <w:t>effectiever worden ingericht.</w:t>
      </w:r>
    </w:p>
    <w:p w:rsidRPr="00EC4D31" w:rsidR="00EC4D31" w:rsidP="434B53F5" w:rsidRDefault="00040D97" w14:paraId="3088A22F" w14:textId="7664DB2B">
      <w:pPr>
        <w:numPr>
          <w:ilvl w:val="1"/>
          <w:numId w:val="6"/>
        </w:numPr>
        <w:jc w:val="left"/>
        <w:rPr>
          <w:rFonts w:ascii="Calibri" w:hAnsi="Calibri" w:cs="Calibri"/>
          <w:sz w:val="24"/>
          <w:szCs w:val="24"/>
        </w:rPr>
      </w:pPr>
      <w:r w:rsidRPr="434B53F5" w:rsidR="79FC8778">
        <w:rPr>
          <w:rFonts w:ascii="Calibri" w:hAnsi="Calibri" w:cs="Calibri"/>
          <w:sz w:val="24"/>
          <w:szCs w:val="24"/>
        </w:rPr>
        <w:t>Creëer prikkels in de keten.</w:t>
      </w:r>
      <w:r w:rsidRPr="434B53F5" w:rsidR="79FC8778">
        <w:rPr>
          <w:rFonts w:ascii="Calibri" w:hAnsi="Calibri" w:cs="Calibri"/>
          <w:sz w:val="24"/>
          <w:szCs w:val="24"/>
        </w:rPr>
        <w:t xml:space="preserve"> </w:t>
      </w:r>
      <w:r w:rsidRPr="434B53F5" w:rsidR="2073FF15">
        <w:rPr>
          <w:rFonts w:ascii="Calibri" w:hAnsi="Calibri" w:cs="Calibri"/>
          <w:sz w:val="24"/>
          <w:szCs w:val="24"/>
        </w:rPr>
        <w:t xml:space="preserve">Verken </w:t>
      </w:r>
      <w:r w:rsidRPr="434B53F5" w:rsidR="4BF87D51">
        <w:rPr>
          <w:rFonts w:ascii="Calibri" w:hAnsi="Calibri" w:cs="Calibri"/>
          <w:sz w:val="24"/>
          <w:szCs w:val="24"/>
        </w:rPr>
        <w:t>mogelijke</w:t>
      </w:r>
      <w:r w:rsidRPr="434B53F5" w:rsidR="2073FF15">
        <w:rPr>
          <w:rFonts w:ascii="Calibri" w:hAnsi="Calibri" w:cs="Calibri"/>
          <w:sz w:val="24"/>
          <w:szCs w:val="24"/>
        </w:rPr>
        <w:t xml:space="preserve"> prikkels en </w:t>
      </w:r>
      <w:r w:rsidRPr="434B53F5" w:rsidR="4362760D">
        <w:rPr>
          <w:rFonts w:ascii="Calibri" w:hAnsi="Calibri" w:cs="Calibri"/>
          <w:sz w:val="24"/>
          <w:szCs w:val="24"/>
        </w:rPr>
        <w:t xml:space="preserve">ontwikkel </w:t>
      </w:r>
      <w:r w:rsidRPr="434B53F5" w:rsidR="2073FF15">
        <w:rPr>
          <w:rFonts w:ascii="Calibri" w:hAnsi="Calibri" w:cs="Calibri"/>
          <w:sz w:val="24"/>
          <w:szCs w:val="24"/>
        </w:rPr>
        <w:t xml:space="preserve">verantwoordelijkheidsmodellen in de keten die partijen stimuleren om fraude sneller te signaleren en te beperken. </w:t>
      </w:r>
      <w:r w:rsidRPr="434B53F5" w:rsidR="4362760D">
        <w:rPr>
          <w:rFonts w:ascii="Calibri" w:hAnsi="Calibri" w:cs="Calibri"/>
          <w:sz w:val="24"/>
          <w:szCs w:val="24"/>
        </w:rPr>
        <w:t xml:space="preserve">Zorg daarbij voor een balans tussen de verantwoordelijkheid </w:t>
      </w:r>
      <w:r w:rsidRPr="434B53F5" w:rsidR="725B6980">
        <w:rPr>
          <w:rFonts w:ascii="Calibri" w:hAnsi="Calibri" w:cs="Calibri"/>
          <w:sz w:val="24"/>
          <w:szCs w:val="24"/>
        </w:rPr>
        <w:t xml:space="preserve">van instellingen en </w:t>
      </w:r>
      <w:r w:rsidRPr="434B53F5" w:rsidR="2073FF15">
        <w:rPr>
          <w:rFonts w:ascii="Calibri" w:hAnsi="Calibri" w:cs="Calibri"/>
          <w:sz w:val="24"/>
          <w:szCs w:val="24"/>
        </w:rPr>
        <w:t xml:space="preserve">handelingsperspectief </w:t>
      </w:r>
      <w:r w:rsidRPr="434B53F5" w:rsidR="725B6980">
        <w:rPr>
          <w:rFonts w:ascii="Calibri" w:hAnsi="Calibri" w:cs="Calibri"/>
          <w:sz w:val="24"/>
          <w:szCs w:val="24"/>
        </w:rPr>
        <w:t xml:space="preserve">van </w:t>
      </w:r>
      <w:r w:rsidRPr="434B53F5" w:rsidR="2073FF15">
        <w:rPr>
          <w:rFonts w:ascii="Calibri" w:hAnsi="Calibri" w:cs="Calibri"/>
          <w:sz w:val="24"/>
          <w:szCs w:val="24"/>
        </w:rPr>
        <w:t xml:space="preserve"> consumente</w:t>
      </w:r>
      <w:r w:rsidRPr="434B53F5" w:rsidR="2073FF15">
        <w:rPr>
          <w:rFonts w:ascii="Calibri" w:hAnsi="Calibri" w:cs="Calibri"/>
          <w:sz w:val="24"/>
          <w:szCs w:val="24"/>
        </w:rPr>
        <w:t>n</w:t>
      </w:r>
    </w:p>
    <w:p w:rsidRPr="00EC4D31" w:rsidR="00EC4D31" w:rsidP="434B53F5" w:rsidRDefault="00EC4D31" w14:paraId="04C2B447" w14:textId="1273C7FC">
      <w:pPr>
        <w:numPr>
          <w:ilvl w:val="0"/>
          <w:numId w:val="6"/>
        </w:numPr>
        <w:jc w:val="left"/>
        <w:rPr>
          <w:rFonts w:ascii="Calibri" w:hAnsi="Calibri" w:cs="Calibri"/>
          <w:sz w:val="24"/>
          <w:szCs w:val="24"/>
        </w:rPr>
      </w:pPr>
      <w:r w:rsidRPr="434B53F5" w:rsidR="1F7C1426">
        <w:rPr>
          <w:rFonts w:ascii="Calibri" w:hAnsi="Calibri" w:cs="Calibri"/>
          <w:b w:val="1"/>
          <w:bCs w:val="1"/>
          <w:sz w:val="24"/>
          <w:szCs w:val="24"/>
        </w:rPr>
        <w:t>Brede en duurzame deelname</w:t>
      </w:r>
    </w:p>
    <w:p w:rsidRPr="00A45063" w:rsidR="00A45063" w:rsidP="434B53F5" w:rsidRDefault="00A45063" w14:paraId="741BDDCA" w14:textId="62C2C9AA">
      <w:pPr>
        <w:numPr>
          <w:ilvl w:val="1"/>
          <w:numId w:val="6"/>
        </w:numPr>
        <w:jc w:val="left"/>
        <w:rPr>
          <w:rFonts w:ascii="Calibri" w:hAnsi="Calibri" w:cs="Calibri"/>
          <w:sz w:val="24"/>
          <w:szCs w:val="24"/>
        </w:rPr>
      </w:pPr>
      <w:r w:rsidRPr="434B53F5" w:rsidR="2073FF15">
        <w:rPr>
          <w:rFonts w:ascii="Calibri" w:hAnsi="Calibri" w:cs="Calibri"/>
          <w:sz w:val="24"/>
          <w:szCs w:val="24"/>
        </w:rPr>
        <w:t>Er wordt al geruime tijd gewerkt aan het betrekken van platforms, verzekeraars, sectororganisaties en maatschappelijke partijen naast banken, politie en OM. Dit proces kost tijd en vraagt om overtuigingskracht.</w:t>
      </w:r>
      <w:r w:rsidRPr="434B53F5" w:rsidR="2073FF15">
        <w:rPr>
          <w:rFonts w:ascii="Calibri" w:hAnsi="Calibri" w:cs="Calibri"/>
          <w:sz w:val="24"/>
          <w:szCs w:val="24"/>
        </w:rPr>
        <w:t xml:space="preserve"> </w:t>
      </w:r>
      <w:r w:rsidRPr="434B53F5" w:rsidR="2073FF15">
        <w:rPr>
          <w:rFonts w:ascii="Calibri" w:hAnsi="Calibri" w:cs="Calibri"/>
          <w:sz w:val="24"/>
          <w:szCs w:val="24"/>
        </w:rPr>
        <w:t>Daarom is het essentieel dat de integrale aanpak de (politieke) steun en structurele borging krijgt die het verdient. Duidelijke regie en commitment maken het voor partijen aantrekkelijker en vanzelfsprekender om aan te sluiten en daadwerkelijk bij te dragen.</w:t>
      </w:r>
    </w:p>
    <w:p w:rsidRPr="00EC4D31" w:rsidR="00EC4D31" w:rsidP="434B53F5" w:rsidRDefault="00EC4D31" w14:paraId="335E5F4C"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Verbind bestaande overlegstructuren om dubbele belasting en versnippering te voorkomen.</w:t>
      </w:r>
    </w:p>
    <w:p w:rsidRPr="00EC4D31" w:rsidR="00EC4D31" w:rsidP="434B53F5" w:rsidRDefault="00EC4D31" w14:paraId="467AB463" w14:textId="77777777">
      <w:pPr>
        <w:numPr>
          <w:ilvl w:val="0"/>
          <w:numId w:val="6"/>
        </w:numPr>
        <w:jc w:val="left"/>
        <w:rPr>
          <w:rFonts w:ascii="Calibri" w:hAnsi="Calibri" w:cs="Calibri"/>
          <w:sz w:val="24"/>
          <w:szCs w:val="24"/>
        </w:rPr>
      </w:pPr>
      <w:r w:rsidRPr="434B53F5" w:rsidR="1F7C1426">
        <w:rPr>
          <w:rFonts w:ascii="Calibri" w:hAnsi="Calibri" w:cs="Calibri"/>
          <w:b w:val="1"/>
          <w:bCs w:val="1"/>
          <w:sz w:val="24"/>
          <w:szCs w:val="24"/>
        </w:rPr>
        <w:t>Bestuurlijke commitment en financiering</w:t>
      </w:r>
    </w:p>
    <w:p w:rsidRPr="00EC4D31" w:rsidR="00EC4D31" w:rsidP="434B53F5" w:rsidRDefault="00EC4D31" w14:paraId="6C670245"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Cyberveiligheid vraagt leiderschap op c-level. Bestuurders moeten eigenaarschap tonen en zich actief committeren.</w:t>
      </w:r>
    </w:p>
    <w:p w:rsidRPr="00EC4D31" w:rsidR="00EC4D31" w:rsidP="434B53F5" w:rsidRDefault="00EC4D31" w14:paraId="46CEF5C5" w14:textId="77777777">
      <w:pPr>
        <w:numPr>
          <w:ilvl w:val="1"/>
          <w:numId w:val="6"/>
        </w:numPr>
        <w:jc w:val="left"/>
        <w:rPr>
          <w:rFonts w:ascii="Calibri" w:hAnsi="Calibri" w:cs="Calibri"/>
          <w:sz w:val="24"/>
          <w:szCs w:val="24"/>
        </w:rPr>
      </w:pPr>
      <w:r w:rsidRPr="434B53F5" w:rsidR="1F7C1426">
        <w:rPr>
          <w:rFonts w:ascii="Calibri" w:hAnsi="Calibri" w:cs="Calibri"/>
          <w:sz w:val="24"/>
          <w:szCs w:val="24"/>
        </w:rPr>
        <w:t>Zorg voor structurele financiering: de huidige €800.000 voor 2026 en mogelijke Europese middelen zijn een begin, maar structurele borging is noodzakelijk.</w:t>
      </w:r>
    </w:p>
    <w:p w:rsidRPr="00EC4D31" w:rsidR="00EC4D31" w:rsidP="434B53F5" w:rsidRDefault="00EC4D31" w14:paraId="0CB76534" w14:textId="77777777">
      <w:pPr>
        <w:numPr>
          <w:ilvl w:val="0"/>
          <w:numId w:val="6"/>
        </w:numPr>
        <w:jc w:val="left"/>
        <w:rPr>
          <w:rFonts w:ascii="Calibri" w:hAnsi="Calibri" w:cs="Calibri"/>
          <w:sz w:val="24"/>
          <w:szCs w:val="24"/>
        </w:rPr>
      </w:pPr>
      <w:r w:rsidRPr="434B53F5" w:rsidR="1F7C1426">
        <w:rPr>
          <w:rFonts w:ascii="Calibri" w:hAnsi="Calibri" w:cs="Calibri"/>
          <w:b w:val="1"/>
          <w:bCs w:val="1"/>
          <w:sz w:val="24"/>
          <w:szCs w:val="24"/>
        </w:rPr>
        <w:t>Publieksvoorlichting via Veiliginternetten.nl</w:t>
      </w:r>
    </w:p>
    <w:p w:rsidRPr="00EC4D31" w:rsidR="00EC4D31" w:rsidP="434B53F5" w:rsidRDefault="00EC4D31" w14:paraId="72B23F2C" w14:textId="763CF531">
      <w:pPr>
        <w:numPr>
          <w:ilvl w:val="1"/>
          <w:numId w:val="6"/>
        </w:numPr>
        <w:jc w:val="left"/>
        <w:rPr>
          <w:rFonts w:ascii="Calibri" w:hAnsi="Calibri" w:cs="Calibri"/>
          <w:sz w:val="24"/>
          <w:szCs w:val="24"/>
        </w:rPr>
      </w:pPr>
      <w:r w:rsidRPr="00EC4D31" w:rsidR="1F7C1426">
        <w:rPr>
          <w:rFonts w:ascii="Calibri" w:hAnsi="Calibri" w:cs="Calibri"/>
          <w:b w:val="1"/>
          <w:bCs w:val="1"/>
          <w:sz w:val="24"/>
          <w:szCs w:val="24"/>
        </w:rPr>
        <w:t>Veiliginternetten.nl</w:t>
      </w:r>
      <w:r w:rsidRPr="00A45063" w:rsidR="2073FF15">
        <w:rPr>
          <w:rFonts w:ascii="Calibri" w:hAnsi="Calibri" w:eastAsia="Times New Roman" w:cs="Calibri"/>
          <w:kern w:val="0"/>
          <w:sz w:val="24"/>
          <w:szCs w:val="24"/>
          <w:lang w:eastAsia="nl-NL"/>
          <w14:ligatures w14:val="none"/>
        </w:rPr>
        <w:t xml:space="preserve"> is al meer dan tien jaar hét overheidsloket voor digitale veiligheid en bewustwording. Het platform biedt burgers en ondernemers betrouwbare informatie over veilig internetgebruik en verwijst gericht door naar gespecialiseerde instanties, zoals banke</w:t>
      </w:r>
      <w:r w:rsidRPr="00A45063" w:rsidR="21AA8E6E">
        <w:rPr>
          <w:rFonts w:ascii="Calibri" w:hAnsi="Calibri" w:eastAsia="Times New Roman" w:cs="Calibri"/>
          <w:kern w:val="0"/>
          <w:sz w:val="24"/>
          <w:szCs w:val="24"/>
          <w:lang w:eastAsia="nl-NL"/>
          <w14:ligatures w14:val="none"/>
        </w:rPr>
        <w:t>n, Politie</w:t>
      </w:r>
      <w:r w:rsidRPr="00A45063" w:rsidR="2073FF15">
        <w:rPr>
          <w:rFonts w:ascii="Calibri" w:hAnsi="Calibri" w:eastAsia="Times New Roman" w:cs="Calibri"/>
          <w:kern w:val="0"/>
          <w:sz w:val="24"/>
          <w:szCs w:val="24"/>
          <w:lang w:eastAsia="nl-NL"/>
          <w14:ligatures w14:val="none"/>
        </w:rPr>
        <w:t xml:space="preserve"> of de Fraudehelpdesk</w:t>
      </w:r>
    </w:p>
    <w:p w:rsidRPr="00A45063" w:rsidR="00A45063" w:rsidP="434B53F5" w:rsidRDefault="00A45063" w14:paraId="4CAE5A74" w14:textId="3197C3FA">
      <w:pPr>
        <w:numPr>
          <w:ilvl w:val="1"/>
          <w:numId w:val="6"/>
        </w:numPr>
        <w:jc w:val="left"/>
        <w:rPr>
          <w:rFonts w:ascii="Calibri" w:hAnsi="Calibri" w:cs="Calibri"/>
          <w:sz w:val="24"/>
          <w:szCs w:val="24"/>
        </w:rPr>
      </w:pPr>
      <w:r w:rsidRPr="00A45063" w:rsidR="2073FF15">
        <w:rPr>
          <w:rFonts w:ascii="Calibri" w:hAnsi="Calibri" w:eastAsia="Times New Roman" w:cs="Calibri"/>
          <w:kern w:val="0"/>
          <w:sz w:val="24"/>
          <w:szCs w:val="24"/>
          <w:lang w:eastAsia="nl-NL"/>
          <w14:ligatures w14:val="none"/>
        </w:rPr>
        <w:t>Door de integrale aanpak expliciet te verbinden met Veiliginternetten.nl ontstaat één herkenbare ingang voor algemene publieksvoorlichting, waar campagnes en informatie gebundeld worden. Dit versterkt de zichtbaarheid en geloofwaardigheid van de gezamenlijke aanpak, terwijl de eigen verantwoordelijkheden van andere partijen (zoals banken en meldpunten) duidelijk blijven</w:t>
      </w:r>
    </w:p>
    <w:p w:rsidRPr="00EC4D31" w:rsidR="00A45063" w:rsidP="434B53F5" w:rsidRDefault="00A45063" w14:paraId="04DD6878" w14:textId="77777777">
      <w:pPr>
        <w:ind w:left="1440"/>
        <w:jc w:val="left"/>
        <w:rPr>
          <w:rFonts w:ascii="Calibri" w:hAnsi="Calibri" w:cs="Calibri"/>
          <w:sz w:val="24"/>
          <w:szCs w:val="24"/>
        </w:rPr>
      </w:pPr>
    </w:p>
    <w:p w:rsidRPr="00EC4D31" w:rsidR="00EC4D31" w:rsidP="434B53F5" w:rsidRDefault="00EC4D31" w14:paraId="01DF6AB0" w14:textId="77777777">
      <w:pPr>
        <w:jc w:val="left"/>
        <w:rPr>
          <w:rFonts w:ascii="Calibri" w:hAnsi="Calibri" w:cs="Calibri"/>
          <w:b w:val="1"/>
          <w:bCs w:val="1"/>
          <w:sz w:val="24"/>
          <w:szCs w:val="24"/>
        </w:rPr>
      </w:pPr>
      <w:r w:rsidRPr="434B53F5" w:rsidR="1F7C1426">
        <w:rPr>
          <w:rFonts w:ascii="Calibri" w:hAnsi="Calibri" w:cs="Calibri"/>
          <w:b w:val="1"/>
          <w:bCs w:val="1"/>
          <w:sz w:val="24"/>
          <w:szCs w:val="24"/>
        </w:rPr>
        <w:t>Conclusie</w:t>
      </w:r>
    </w:p>
    <w:p w:rsidRPr="00A45063" w:rsidR="00A45063" w:rsidP="434B53F5" w:rsidRDefault="00A45063" w14:paraId="3403AD74" w14:textId="77777777">
      <w:pPr>
        <w:jc w:val="left"/>
        <w:rPr>
          <w:rFonts w:ascii="Calibri" w:hAnsi="Calibri" w:cs="Calibri"/>
          <w:sz w:val="24"/>
          <w:szCs w:val="24"/>
        </w:rPr>
      </w:pPr>
      <w:r w:rsidRPr="434B53F5" w:rsidR="2073FF15">
        <w:rPr>
          <w:rFonts w:ascii="Calibri" w:hAnsi="Calibri" w:cs="Calibri"/>
          <w:sz w:val="24"/>
          <w:szCs w:val="24"/>
        </w:rPr>
        <w:t>Online fraude kan alleen effectief worden bestreden als overheid, bedrijven en maatschappelijke partijen gezamenlijk verantwoordelijkheid nemen. De integrale aanpak onder leiding van het ministerie van Justitie en Veiligheid is hierin essentieel.</w:t>
      </w:r>
    </w:p>
    <w:p w:rsidRPr="00A45063" w:rsidR="00A45063" w:rsidP="434B53F5" w:rsidRDefault="00A45063" w14:paraId="0C22040D" w14:textId="59308D1A">
      <w:pPr>
        <w:jc w:val="left"/>
        <w:rPr>
          <w:rFonts w:ascii="Calibri" w:hAnsi="Calibri" w:cs="Calibri"/>
          <w:sz w:val="24"/>
          <w:szCs w:val="24"/>
        </w:rPr>
      </w:pPr>
      <w:r w:rsidRPr="434B53F5" w:rsidR="2073FF15">
        <w:rPr>
          <w:rFonts w:ascii="Calibri" w:hAnsi="Calibri" w:cs="Calibri"/>
          <w:sz w:val="24"/>
          <w:szCs w:val="24"/>
        </w:rPr>
        <w:t xml:space="preserve">ECP draagt hieraan bij als neutrale partner die partijen helpt elkaar te vinden en samen te werken, en door via </w:t>
      </w:r>
      <w:r w:rsidRPr="434B53F5" w:rsidR="796791DE">
        <w:rPr>
          <w:rFonts w:ascii="Calibri" w:hAnsi="Calibri" w:cs="Calibri"/>
          <w:sz w:val="24"/>
          <w:szCs w:val="24"/>
        </w:rPr>
        <w:t>v</w:t>
      </w:r>
      <w:r w:rsidRPr="434B53F5" w:rsidR="2073FF15">
        <w:rPr>
          <w:rFonts w:ascii="Calibri" w:hAnsi="Calibri" w:cs="Calibri"/>
          <w:sz w:val="24"/>
          <w:szCs w:val="24"/>
        </w:rPr>
        <w:t>eiliginternetten</w:t>
      </w:r>
      <w:r w:rsidRPr="434B53F5" w:rsidR="2073FF15">
        <w:rPr>
          <w:rFonts w:ascii="Calibri" w:hAnsi="Calibri" w:cs="Calibri"/>
          <w:sz w:val="24"/>
          <w:szCs w:val="24"/>
        </w:rPr>
        <w:t>.nl de publieksvoorlichting te versterken. Door de integrale aanpak te verbinden met dit centrale overheidsplatform ontstaat een herkenbare en toegankelijke publieke voorziening die burgers en ondernemers beter ondersteunt en de samenleving weerbaarder maakt.</w:t>
      </w:r>
    </w:p>
    <w:p w:rsidRPr="00A45063" w:rsidR="00A45063" w:rsidP="434B53F5" w:rsidRDefault="00A45063" w14:paraId="10021016" w14:textId="77777777">
      <w:pPr>
        <w:jc w:val="left"/>
        <w:rPr>
          <w:rFonts w:ascii="Calibri" w:hAnsi="Calibri" w:cs="Calibri"/>
          <w:sz w:val="24"/>
          <w:szCs w:val="24"/>
        </w:rPr>
      </w:pPr>
      <w:r w:rsidRPr="434B53F5" w:rsidR="2073FF15">
        <w:rPr>
          <w:rFonts w:ascii="Calibri" w:hAnsi="Calibri" w:cs="Calibri"/>
          <w:sz w:val="24"/>
          <w:szCs w:val="24"/>
        </w:rPr>
        <w:t>De urgentie is groot: van pilot naar structurele verankering. Alleen door gezamenlijk eigenaarschap en blijvende samenwerking kan de digitale samenleving veiliger, weerbaarder en rechtvaardiger worden.</w:t>
      </w:r>
    </w:p>
    <w:p w:rsidRPr="00EC4D31" w:rsidR="001B5EBA" w:rsidP="00A45063" w:rsidRDefault="001B5EBA" w14:paraId="6F44CB95" w14:textId="77777777">
      <w:pPr>
        <w:rPr>
          <w:rFonts w:ascii="Calibri" w:hAnsi="Calibri" w:cs="Calibri"/>
          <w:sz w:val="24"/>
          <w:szCs w:val="24"/>
        </w:rPr>
      </w:pPr>
    </w:p>
    <w:sectPr w:rsidRPr="00EC4D31" w:rsidR="001B5EBA">
      <w:headerReference w:type="even" r:id="rId10"/>
      <w:headerReference w:type="default" r:id="rId11"/>
      <w:footerReference w:type="even" r:id="rId12"/>
      <w:footerReference w:type="default" r:id="rId13"/>
      <w:headerReference w:type="first" r:id="rId14"/>
      <w:footerReference w:type="first" r:id="rId15"/>
      <w:pgSz w:w="11906" w:h="16838" w:orient="portrait"/>
      <w:pgMar w:top="1890"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5616" w:rsidP="00110D43" w:rsidRDefault="00D85616" w14:paraId="6922AE89" w14:textId="77777777">
      <w:pPr>
        <w:spacing w:after="0" w:line="240" w:lineRule="auto"/>
      </w:pPr>
      <w:r>
        <w:separator/>
      </w:r>
    </w:p>
  </w:endnote>
  <w:endnote w:type="continuationSeparator" w:id="0">
    <w:p w:rsidR="00D85616" w:rsidP="00110D43" w:rsidRDefault="00D85616" w14:paraId="6820B6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36" w:rsidRDefault="00751C36" w14:paraId="6FF011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5FFD95C" w:rsidTr="25FFD95C" w14:paraId="415CF786" w14:textId="77777777">
      <w:trPr>
        <w:trHeight w:val="300"/>
      </w:trPr>
      <w:tc>
        <w:tcPr>
          <w:tcW w:w="3020" w:type="dxa"/>
        </w:tcPr>
        <w:p w:rsidR="25FFD95C" w:rsidP="25FFD95C" w:rsidRDefault="25FFD95C" w14:paraId="37332904" w14:textId="69FE433F">
          <w:pPr>
            <w:ind w:left="-115"/>
          </w:pPr>
        </w:p>
      </w:tc>
      <w:tc>
        <w:tcPr>
          <w:tcW w:w="3020" w:type="dxa"/>
        </w:tcPr>
        <w:p w:rsidR="25FFD95C" w:rsidP="25FFD95C" w:rsidRDefault="25FFD95C" w14:paraId="3F6F9782" w14:textId="2446911A">
          <w:pPr>
            <w:jc w:val="center"/>
          </w:pPr>
        </w:p>
      </w:tc>
      <w:tc>
        <w:tcPr>
          <w:tcW w:w="3020" w:type="dxa"/>
        </w:tcPr>
        <w:p w:rsidR="25FFD95C" w:rsidP="25FFD95C" w:rsidRDefault="25FFD95C" w14:paraId="1E263ABB" w14:textId="2F47B2AD">
          <w:pPr>
            <w:ind w:right="-115"/>
            <w:jc w:val="right"/>
          </w:pPr>
        </w:p>
      </w:tc>
    </w:tr>
  </w:tbl>
  <w:p w:rsidR="00110D43" w:rsidRDefault="00110D43" w14:paraId="0B7B390F" w14:textId="6577B7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36" w:rsidRDefault="00751C36" w14:paraId="17158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5616" w:rsidP="00110D43" w:rsidRDefault="00D85616" w14:paraId="75361FD2" w14:textId="77777777">
      <w:pPr>
        <w:spacing w:after="0" w:line="240" w:lineRule="auto"/>
      </w:pPr>
      <w:r>
        <w:separator/>
      </w:r>
    </w:p>
  </w:footnote>
  <w:footnote w:type="continuationSeparator" w:id="0">
    <w:p w:rsidR="00D85616" w:rsidP="00110D43" w:rsidRDefault="00D85616" w14:paraId="32AC34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36" w:rsidRDefault="00751C36" w14:paraId="13D826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35" w:type="dxa"/>
      <w:jc w:val="right"/>
      <w:tblLayout w:type="fixed"/>
      <w:tblLook w:val="06A0" w:firstRow="1" w:lastRow="0" w:firstColumn="1" w:lastColumn="0" w:noHBand="1" w:noVBand="1"/>
    </w:tblPr>
    <w:tblGrid>
      <w:gridCol w:w="2970"/>
      <w:gridCol w:w="3045"/>
      <w:gridCol w:w="3020"/>
    </w:tblGrid>
    <w:tr w:rsidR="25FFD95C" w:rsidTr="434B53F5" w14:paraId="7AA8C6F8" w14:textId="77777777">
      <w:trPr>
        <w:trHeight w:val="300"/>
      </w:trPr>
      <w:tc>
        <w:tcPr>
          <w:tcW w:w="2970" w:type="dxa"/>
          <w:tcMar/>
        </w:tcPr>
        <w:p w:rsidR="25FFD95C" w:rsidP="434B53F5" w:rsidRDefault="00751C36" w14:paraId="20561E29" w14:textId="5AD9A0A4">
          <w:pPr>
            <w:pStyle w:val="Normal"/>
            <w:ind w:left="-115"/>
          </w:pPr>
          <w:r w:rsidR="434B53F5">
            <w:rPr/>
            <w:t xml:space="preserve"> </w:t>
          </w:r>
          <w:r w:rsidR="434B53F5">
            <w:drawing>
              <wp:inline wp14:editId="6AF81F5D" wp14:anchorId="72A724E0">
                <wp:extent cx="1735074" cy="724078"/>
                <wp:effectExtent l="0" t="0" r="0" b="0"/>
                <wp:docPr id="177697679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45396815" name=""/>
                        <pic:cNvPicPr/>
                      </pic:nvPicPr>
                      <pic:blipFill>
                        <a:blip xmlns:r="http://schemas.openxmlformats.org/officeDocument/2006/relationships" r:embed="rId1">
                          <a:extLst>
                            <a:ext uri="{28A0092B-C50C-407E-A947-70E740481C1C}">
                              <a14:useLocalDpi xmlns:a14="http://schemas.microsoft.com/office/drawing/2010/main"/>
                            </a:ext>
                          </a:extLst>
                        </a:blip>
                        <a:stretch>
                          <a:fillRect/>
                        </a:stretch>
                      </pic:blipFill>
                      <pic:spPr>
                        <a:xfrm rot="0">
                          <a:off x="0" y="0"/>
                          <a:ext cx="1735074" cy="724078"/>
                        </a:xfrm>
                        <a:prstGeom prst="rect">
                          <a:avLst/>
                        </a:prstGeom>
                      </pic:spPr>
                    </pic:pic>
                  </a:graphicData>
                </a:graphic>
              </wp:inline>
            </w:drawing>
          </w:r>
        </w:p>
      </w:tc>
      <w:tc>
        <w:tcPr>
          <w:tcW w:w="3045" w:type="dxa"/>
          <w:tcMar/>
        </w:tcPr>
        <w:p w:rsidR="25FFD95C" w:rsidP="2DF1BE3F" w:rsidRDefault="00EC5BE3" w14:paraId="553C1433" w14:textId="46E31B6B">
          <w:pPr>
            <w:jc w:val="center"/>
          </w:pPr>
          <w:r>
            <w:rPr>
              <w:noProof/>
            </w:rPr>
            <w:t xml:space="preserve">  </w:t>
          </w:r>
          <w:r>
            <w:t xml:space="preserve"> </w:t>
          </w:r>
          <w:r w:rsidR="2DF1BE3F">
            <w:t xml:space="preserve">      </w:t>
          </w:r>
          <w:r w:rsidR="00751C36">
            <w:rPr>
              <w:noProof/>
            </w:rPr>
            <w:t xml:space="preserve">    </w:t>
          </w:r>
          <w:r w:rsidR="2DF1BE3F">
            <w:t xml:space="preserve"> </w:t>
          </w:r>
        </w:p>
      </w:tc>
      <w:tc>
        <w:tcPr>
          <w:tcW w:w="3020" w:type="dxa"/>
          <w:tcMar/>
        </w:tcPr>
        <w:p w:rsidR="25FFD95C" w:rsidP="599B47C1" w:rsidRDefault="25FFD95C" w14:paraId="78ED5C79" w14:textId="2DDB5F95">
          <w:pPr>
            <w:ind w:right="-115"/>
            <w:jc w:val="right"/>
          </w:pPr>
        </w:p>
      </w:tc>
    </w:tr>
  </w:tbl>
  <w:p w:rsidR="00110D43" w:rsidP="434B53F5" w:rsidRDefault="003241D2" w14:paraId="118B5F69" w14:textId="42D564DF">
    <w:pPr>
      <w:pStyle w:val="Normal"/>
      <w:ind w:left="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36" w:rsidRDefault="00751C36" w14:paraId="0D2F69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000A"/>
    <w:multiLevelType w:val="multilevel"/>
    <w:tmpl w:val="725CD0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F9548D"/>
    <w:multiLevelType w:val="multilevel"/>
    <w:tmpl w:val="B5762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FA0DDE"/>
    <w:multiLevelType w:val="multilevel"/>
    <w:tmpl w:val="6C520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E0687"/>
    <w:multiLevelType w:val="multilevel"/>
    <w:tmpl w:val="4FE69E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6770552"/>
    <w:multiLevelType w:val="multilevel"/>
    <w:tmpl w:val="788A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51CF7"/>
    <w:multiLevelType w:val="multilevel"/>
    <w:tmpl w:val="BF32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F66F3"/>
    <w:multiLevelType w:val="multilevel"/>
    <w:tmpl w:val="AE14C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0F94AC2"/>
    <w:multiLevelType w:val="multilevel"/>
    <w:tmpl w:val="8070E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73947054">
    <w:abstractNumId w:val="0"/>
  </w:num>
  <w:num w:numId="2" w16cid:durableId="936641775">
    <w:abstractNumId w:val="3"/>
  </w:num>
  <w:num w:numId="3" w16cid:durableId="1291473258">
    <w:abstractNumId w:val="7"/>
  </w:num>
  <w:num w:numId="4" w16cid:durableId="2110195493">
    <w:abstractNumId w:val="6"/>
  </w:num>
  <w:num w:numId="5" w16cid:durableId="774861609">
    <w:abstractNumId w:val="4"/>
  </w:num>
  <w:num w:numId="6" w16cid:durableId="2134520341">
    <w:abstractNumId w:val="2"/>
  </w:num>
  <w:num w:numId="7" w16cid:durableId="759453513">
    <w:abstractNumId w:val="5"/>
  </w:num>
  <w:num w:numId="8" w16cid:durableId="1364667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31"/>
    <w:rsid w:val="00012FC7"/>
    <w:rsid w:val="00015CA7"/>
    <w:rsid w:val="00016A7F"/>
    <w:rsid w:val="000265B9"/>
    <w:rsid w:val="00035D78"/>
    <w:rsid w:val="00040D97"/>
    <w:rsid w:val="00052828"/>
    <w:rsid w:val="000536CE"/>
    <w:rsid w:val="000558DA"/>
    <w:rsid w:val="00074DBE"/>
    <w:rsid w:val="00087574"/>
    <w:rsid w:val="00096664"/>
    <w:rsid w:val="000D1E38"/>
    <w:rsid w:val="000D693E"/>
    <w:rsid w:val="000E2563"/>
    <w:rsid w:val="00100168"/>
    <w:rsid w:val="001041C6"/>
    <w:rsid w:val="00110D43"/>
    <w:rsid w:val="0012089C"/>
    <w:rsid w:val="00133B86"/>
    <w:rsid w:val="001342F8"/>
    <w:rsid w:val="00141E98"/>
    <w:rsid w:val="00157B7F"/>
    <w:rsid w:val="00164B4E"/>
    <w:rsid w:val="0019049C"/>
    <w:rsid w:val="001A3A07"/>
    <w:rsid w:val="001A56A6"/>
    <w:rsid w:val="001B5EBA"/>
    <w:rsid w:val="00237A82"/>
    <w:rsid w:val="002455FD"/>
    <w:rsid w:val="0025618F"/>
    <w:rsid w:val="0025668C"/>
    <w:rsid w:val="002571B8"/>
    <w:rsid w:val="002707CF"/>
    <w:rsid w:val="002B4DCB"/>
    <w:rsid w:val="002D5215"/>
    <w:rsid w:val="002E46ED"/>
    <w:rsid w:val="002F050D"/>
    <w:rsid w:val="002F0861"/>
    <w:rsid w:val="00301451"/>
    <w:rsid w:val="003241D2"/>
    <w:rsid w:val="003407B3"/>
    <w:rsid w:val="00341245"/>
    <w:rsid w:val="00357571"/>
    <w:rsid w:val="0036256A"/>
    <w:rsid w:val="00397751"/>
    <w:rsid w:val="003A3E14"/>
    <w:rsid w:val="003D4C6C"/>
    <w:rsid w:val="003F6DB5"/>
    <w:rsid w:val="003F744B"/>
    <w:rsid w:val="00441043"/>
    <w:rsid w:val="00466DEF"/>
    <w:rsid w:val="004835E3"/>
    <w:rsid w:val="00493859"/>
    <w:rsid w:val="004B3D02"/>
    <w:rsid w:val="004C1E5A"/>
    <w:rsid w:val="004C546E"/>
    <w:rsid w:val="004E16D1"/>
    <w:rsid w:val="005049B8"/>
    <w:rsid w:val="005103C9"/>
    <w:rsid w:val="00533D3A"/>
    <w:rsid w:val="005953A7"/>
    <w:rsid w:val="005C29E1"/>
    <w:rsid w:val="005C6E9C"/>
    <w:rsid w:val="005D1235"/>
    <w:rsid w:val="005D1482"/>
    <w:rsid w:val="005E7BA9"/>
    <w:rsid w:val="005F4E12"/>
    <w:rsid w:val="00615628"/>
    <w:rsid w:val="00617DE6"/>
    <w:rsid w:val="0062052E"/>
    <w:rsid w:val="006264E6"/>
    <w:rsid w:val="00652CE8"/>
    <w:rsid w:val="0068188D"/>
    <w:rsid w:val="00692434"/>
    <w:rsid w:val="006D67E5"/>
    <w:rsid w:val="006D7BE6"/>
    <w:rsid w:val="006F0593"/>
    <w:rsid w:val="006F34AE"/>
    <w:rsid w:val="006F4103"/>
    <w:rsid w:val="00703507"/>
    <w:rsid w:val="00704F5D"/>
    <w:rsid w:val="00731500"/>
    <w:rsid w:val="00751C36"/>
    <w:rsid w:val="00773044"/>
    <w:rsid w:val="00780223"/>
    <w:rsid w:val="007867D7"/>
    <w:rsid w:val="007B6F04"/>
    <w:rsid w:val="007C4C35"/>
    <w:rsid w:val="007D3026"/>
    <w:rsid w:val="007D6D28"/>
    <w:rsid w:val="007F4B67"/>
    <w:rsid w:val="007F610A"/>
    <w:rsid w:val="007F74DF"/>
    <w:rsid w:val="00817392"/>
    <w:rsid w:val="0082437B"/>
    <w:rsid w:val="0084334B"/>
    <w:rsid w:val="00857B1E"/>
    <w:rsid w:val="0089552B"/>
    <w:rsid w:val="008A3D0E"/>
    <w:rsid w:val="008B7E9D"/>
    <w:rsid w:val="008F71C4"/>
    <w:rsid w:val="0090433D"/>
    <w:rsid w:val="00905670"/>
    <w:rsid w:val="00906647"/>
    <w:rsid w:val="00921474"/>
    <w:rsid w:val="009468F9"/>
    <w:rsid w:val="00952DAC"/>
    <w:rsid w:val="00965227"/>
    <w:rsid w:val="00972603"/>
    <w:rsid w:val="0099659D"/>
    <w:rsid w:val="009B0B02"/>
    <w:rsid w:val="009B5B09"/>
    <w:rsid w:val="009D4398"/>
    <w:rsid w:val="009E7397"/>
    <w:rsid w:val="00A24862"/>
    <w:rsid w:val="00A3736C"/>
    <w:rsid w:val="00A45063"/>
    <w:rsid w:val="00A47351"/>
    <w:rsid w:val="00A479AF"/>
    <w:rsid w:val="00A63BCE"/>
    <w:rsid w:val="00A767B8"/>
    <w:rsid w:val="00A829AA"/>
    <w:rsid w:val="00A859F4"/>
    <w:rsid w:val="00A907AA"/>
    <w:rsid w:val="00AA2F80"/>
    <w:rsid w:val="00AB1E80"/>
    <w:rsid w:val="00AC72E1"/>
    <w:rsid w:val="00AD5E12"/>
    <w:rsid w:val="00AD6AAD"/>
    <w:rsid w:val="00B0276E"/>
    <w:rsid w:val="00B04E0C"/>
    <w:rsid w:val="00B3006A"/>
    <w:rsid w:val="00B65049"/>
    <w:rsid w:val="00B7184F"/>
    <w:rsid w:val="00B968A0"/>
    <w:rsid w:val="00BA0E80"/>
    <w:rsid w:val="00BA5168"/>
    <w:rsid w:val="00BC7F99"/>
    <w:rsid w:val="00C0002D"/>
    <w:rsid w:val="00C12DDB"/>
    <w:rsid w:val="00C17276"/>
    <w:rsid w:val="00C22C96"/>
    <w:rsid w:val="00C44593"/>
    <w:rsid w:val="00C7434B"/>
    <w:rsid w:val="00C86585"/>
    <w:rsid w:val="00CC528E"/>
    <w:rsid w:val="00CF0E4B"/>
    <w:rsid w:val="00CF58D1"/>
    <w:rsid w:val="00D26785"/>
    <w:rsid w:val="00D65B0B"/>
    <w:rsid w:val="00D833EC"/>
    <w:rsid w:val="00D85616"/>
    <w:rsid w:val="00D940AE"/>
    <w:rsid w:val="00DC35E8"/>
    <w:rsid w:val="00DD37BD"/>
    <w:rsid w:val="00DE53EE"/>
    <w:rsid w:val="00DF0B98"/>
    <w:rsid w:val="00E14C07"/>
    <w:rsid w:val="00E15702"/>
    <w:rsid w:val="00E21BE9"/>
    <w:rsid w:val="00E22D1D"/>
    <w:rsid w:val="00E43B30"/>
    <w:rsid w:val="00E43C8D"/>
    <w:rsid w:val="00E80E03"/>
    <w:rsid w:val="00E85B14"/>
    <w:rsid w:val="00EC4D31"/>
    <w:rsid w:val="00EC5BE3"/>
    <w:rsid w:val="00EC7F22"/>
    <w:rsid w:val="00ED616C"/>
    <w:rsid w:val="00EE427E"/>
    <w:rsid w:val="00EF7806"/>
    <w:rsid w:val="00F10632"/>
    <w:rsid w:val="00F150C5"/>
    <w:rsid w:val="00F42208"/>
    <w:rsid w:val="00F65A6E"/>
    <w:rsid w:val="00F6688D"/>
    <w:rsid w:val="00F74026"/>
    <w:rsid w:val="00F80E9D"/>
    <w:rsid w:val="00FC32D3"/>
    <w:rsid w:val="00FC4CC9"/>
    <w:rsid w:val="00FE46D7"/>
    <w:rsid w:val="02A0251C"/>
    <w:rsid w:val="053B487D"/>
    <w:rsid w:val="05A3A29D"/>
    <w:rsid w:val="05EE489D"/>
    <w:rsid w:val="06858E01"/>
    <w:rsid w:val="07DA87B3"/>
    <w:rsid w:val="086E3C88"/>
    <w:rsid w:val="10733C62"/>
    <w:rsid w:val="108D1551"/>
    <w:rsid w:val="116D0081"/>
    <w:rsid w:val="14F6C2C6"/>
    <w:rsid w:val="1A0278A5"/>
    <w:rsid w:val="1AC46FD3"/>
    <w:rsid w:val="1AFE45F1"/>
    <w:rsid w:val="1F1203A2"/>
    <w:rsid w:val="1F3687BC"/>
    <w:rsid w:val="1F7C1426"/>
    <w:rsid w:val="1FE2CA9F"/>
    <w:rsid w:val="2073FF15"/>
    <w:rsid w:val="21AA8E6E"/>
    <w:rsid w:val="22516E21"/>
    <w:rsid w:val="22ABF390"/>
    <w:rsid w:val="259FA6B3"/>
    <w:rsid w:val="25FFD95C"/>
    <w:rsid w:val="28AD5DCB"/>
    <w:rsid w:val="2B211CBF"/>
    <w:rsid w:val="2CDE52D0"/>
    <w:rsid w:val="2DF1BE3F"/>
    <w:rsid w:val="2E35F6CA"/>
    <w:rsid w:val="30A05703"/>
    <w:rsid w:val="318CA9B2"/>
    <w:rsid w:val="337EAAFE"/>
    <w:rsid w:val="3550FDB9"/>
    <w:rsid w:val="360DAD82"/>
    <w:rsid w:val="36CB1964"/>
    <w:rsid w:val="38F34760"/>
    <w:rsid w:val="3A08A086"/>
    <w:rsid w:val="3A0C175E"/>
    <w:rsid w:val="3AE42215"/>
    <w:rsid w:val="3B579C32"/>
    <w:rsid w:val="3D72D9DF"/>
    <w:rsid w:val="42B881AD"/>
    <w:rsid w:val="434B53F5"/>
    <w:rsid w:val="4362760D"/>
    <w:rsid w:val="4406DCFB"/>
    <w:rsid w:val="441DF6FB"/>
    <w:rsid w:val="444694D1"/>
    <w:rsid w:val="459EAD80"/>
    <w:rsid w:val="48B5614F"/>
    <w:rsid w:val="49E2DDEA"/>
    <w:rsid w:val="4AF3B143"/>
    <w:rsid w:val="4B4545DF"/>
    <w:rsid w:val="4BF87D51"/>
    <w:rsid w:val="4C30D5B2"/>
    <w:rsid w:val="4C807890"/>
    <w:rsid w:val="4D80CD63"/>
    <w:rsid w:val="4DED2690"/>
    <w:rsid w:val="4E3CE6D7"/>
    <w:rsid w:val="4EB47246"/>
    <w:rsid w:val="51F87706"/>
    <w:rsid w:val="5386BD8F"/>
    <w:rsid w:val="5409EBC3"/>
    <w:rsid w:val="54C8512C"/>
    <w:rsid w:val="55B6B816"/>
    <w:rsid w:val="55D66D69"/>
    <w:rsid w:val="572241C3"/>
    <w:rsid w:val="599B47C1"/>
    <w:rsid w:val="5B5DB03B"/>
    <w:rsid w:val="5BE42876"/>
    <w:rsid w:val="5BEF48FD"/>
    <w:rsid w:val="5DEC9966"/>
    <w:rsid w:val="5F4D6A3A"/>
    <w:rsid w:val="60DA1C7D"/>
    <w:rsid w:val="658B0295"/>
    <w:rsid w:val="686D91FB"/>
    <w:rsid w:val="68991BF7"/>
    <w:rsid w:val="6E01DB98"/>
    <w:rsid w:val="6EBDBF14"/>
    <w:rsid w:val="6EF25441"/>
    <w:rsid w:val="6F570AD3"/>
    <w:rsid w:val="6FD488C8"/>
    <w:rsid w:val="7060DBCB"/>
    <w:rsid w:val="723D5155"/>
    <w:rsid w:val="725B6980"/>
    <w:rsid w:val="7362CBF7"/>
    <w:rsid w:val="73EEE023"/>
    <w:rsid w:val="744903B3"/>
    <w:rsid w:val="749C7030"/>
    <w:rsid w:val="75022058"/>
    <w:rsid w:val="79036456"/>
    <w:rsid w:val="796791DE"/>
    <w:rsid w:val="79C23B31"/>
    <w:rsid w:val="79FC8778"/>
    <w:rsid w:val="7ACBE3D5"/>
    <w:rsid w:val="7D42795A"/>
    <w:rsid w:val="7DCC169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BF4C"/>
  <w15:chartTrackingRefBased/>
  <w15:docId w15:val="{71B90B7C-B274-4BE0-9584-3FAF6217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C4D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D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D3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4D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C4D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C4D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4D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4D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4D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4D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4D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4D31"/>
    <w:rPr>
      <w:rFonts w:eastAsiaTheme="majorEastAsia" w:cstheme="majorBidi"/>
      <w:color w:val="272727" w:themeColor="text1" w:themeTint="D8"/>
    </w:rPr>
  </w:style>
  <w:style w:type="paragraph" w:styleId="Title">
    <w:name w:val="Title"/>
    <w:basedOn w:val="Normal"/>
    <w:next w:val="Normal"/>
    <w:link w:val="TitleChar"/>
    <w:uiPriority w:val="10"/>
    <w:qFormat/>
    <w:rsid w:val="00EC4D3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4D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4D3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4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D31"/>
    <w:pPr>
      <w:spacing w:before="160"/>
      <w:jc w:val="center"/>
    </w:pPr>
    <w:rPr>
      <w:i/>
      <w:iCs/>
      <w:color w:val="404040" w:themeColor="text1" w:themeTint="BF"/>
    </w:rPr>
  </w:style>
  <w:style w:type="character" w:styleId="QuoteChar" w:customStyle="1">
    <w:name w:val="Quote Char"/>
    <w:basedOn w:val="DefaultParagraphFont"/>
    <w:link w:val="Quote"/>
    <w:uiPriority w:val="29"/>
    <w:rsid w:val="00EC4D31"/>
    <w:rPr>
      <w:i/>
      <w:iCs/>
      <w:color w:val="404040" w:themeColor="text1" w:themeTint="BF"/>
    </w:rPr>
  </w:style>
  <w:style w:type="paragraph" w:styleId="ListParagraph">
    <w:name w:val="List Paragraph"/>
    <w:basedOn w:val="Normal"/>
    <w:uiPriority w:val="34"/>
    <w:qFormat/>
    <w:rsid w:val="00EC4D31"/>
    <w:pPr>
      <w:ind w:left="720"/>
      <w:contextualSpacing/>
    </w:pPr>
  </w:style>
  <w:style w:type="character" w:styleId="IntenseEmphasis">
    <w:name w:val="Intense Emphasis"/>
    <w:basedOn w:val="DefaultParagraphFont"/>
    <w:uiPriority w:val="21"/>
    <w:qFormat/>
    <w:rsid w:val="00EC4D31"/>
    <w:rPr>
      <w:i/>
      <w:iCs/>
      <w:color w:val="0F4761" w:themeColor="accent1" w:themeShade="BF"/>
    </w:rPr>
  </w:style>
  <w:style w:type="paragraph" w:styleId="IntenseQuote">
    <w:name w:val="Intense Quote"/>
    <w:basedOn w:val="Normal"/>
    <w:next w:val="Normal"/>
    <w:link w:val="IntenseQuoteChar"/>
    <w:uiPriority w:val="30"/>
    <w:qFormat/>
    <w:rsid w:val="00EC4D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4D31"/>
    <w:rPr>
      <w:i/>
      <w:iCs/>
      <w:color w:val="0F4761" w:themeColor="accent1" w:themeShade="BF"/>
    </w:rPr>
  </w:style>
  <w:style w:type="character" w:styleId="IntenseReference">
    <w:name w:val="Intense Reference"/>
    <w:basedOn w:val="DefaultParagraphFont"/>
    <w:uiPriority w:val="32"/>
    <w:qFormat/>
    <w:rsid w:val="00EC4D31"/>
    <w:rPr>
      <w:b/>
      <w:bCs/>
      <w:smallCaps/>
      <w:color w:val="0F4761" w:themeColor="accent1" w:themeShade="BF"/>
      <w:spacing w:val="5"/>
    </w:rPr>
  </w:style>
  <w:style w:type="paragraph" w:styleId="NormalWeb">
    <w:name w:val="Normal (Web)"/>
    <w:basedOn w:val="Normal"/>
    <w:uiPriority w:val="99"/>
    <w:semiHidden/>
    <w:unhideWhenUsed/>
    <w:rsid w:val="00A45063"/>
    <w:rPr>
      <w:rFonts w:ascii="Times New Roman" w:hAnsi="Times New Roman" w:cs="Times New Roman"/>
      <w:sz w:val="24"/>
      <w:szCs w:val="24"/>
    </w:rPr>
  </w:style>
  <w:style w:type="character" w:styleId="Strong">
    <w:name w:val="Strong"/>
    <w:basedOn w:val="DefaultParagraphFont"/>
    <w:uiPriority w:val="22"/>
    <w:qFormat/>
    <w:rsid w:val="00A45063"/>
    <w:rPr>
      <w:b/>
      <w:bCs/>
    </w:rPr>
  </w:style>
  <w:style w:type="paragraph" w:styleId="CommentText">
    <w:name w:val="annotation text"/>
    <w:basedOn w:val="Normal"/>
    <w:link w:val="CommentTextChar"/>
    <w:uiPriority w:val="99"/>
    <w:unhideWhenUsed/>
    <w:rsid w:val="000265B9"/>
    <w:pPr>
      <w:spacing w:line="240" w:lineRule="auto"/>
    </w:pPr>
    <w:rPr>
      <w:sz w:val="20"/>
      <w:szCs w:val="20"/>
    </w:rPr>
  </w:style>
  <w:style w:type="character" w:styleId="CommentTextChar" w:customStyle="1">
    <w:name w:val="Comment Text Char"/>
    <w:basedOn w:val="DefaultParagraphFont"/>
    <w:link w:val="CommentText"/>
    <w:uiPriority w:val="99"/>
    <w:rsid w:val="000265B9"/>
    <w:rPr>
      <w:sz w:val="20"/>
      <w:szCs w:val="20"/>
    </w:rPr>
  </w:style>
  <w:style w:type="character" w:styleId="CommentReference">
    <w:name w:val="annotation reference"/>
    <w:basedOn w:val="DefaultParagraphFont"/>
    <w:uiPriority w:val="99"/>
    <w:semiHidden/>
    <w:unhideWhenUsed/>
    <w:rsid w:val="000265B9"/>
    <w:rPr>
      <w:sz w:val="16"/>
      <w:szCs w:val="16"/>
    </w:rPr>
  </w:style>
  <w:style w:type="paragraph" w:styleId="CommentSubject">
    <w:name w:val="annotation subject"/>
    <w:basedOn w:val="CommentText"/>
    <w:next w:val="CommentText"/>
    <w:link w:val="CommentSubjectChar"/>
    <w:uiPriority w:val="99"/>
    <w:semiHidden/>
    <w:unhideWhenUsed/>
    <w:rsid w:val="0090433D"/>
    <w:rPr>
      <w:b/>
      <w:bCs/>
    </w:rPr>
  </w:style>
  <w:style w:type="character" w:styleId="CommentSubjectChar" w:customStyle="1">
    <w:name w:val="Comment Subject Char"/>
    <w:basedOn w:val="CommentTextChar"/>
    <w:link w:val="CommentSubject"/>
    <w:uiPriority w:val="99"/>
    <w:semiHidden/>
    <w:rsid w:val="0090433D"/>
    <w:rPr>
      <w:b/>
      <w:bCs/>
      <w:sz w:val="20"/>
      <w:szCs w:val="20"/>
    </w:rPr>
  </w:style>
  <w:style w:type="table" w:styleId="TableGrid">
    <w:name w:val="Table Grid"/>
    <w:basedOn w:val="TableNormal"/>
    <w:uiPriority w:val="59"/>
    <w:rsid w:val="00110D4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D67E5"/>
    <w:pPr>
      <w:tabs>
        <w:tab w:val="center" w:pos="4536"/>
        <w:tab w:val="right" w:pos="9072"/>
      </w:tabs>
      <w:spacing w:after="0" w:line="240" w:lineRule="auto"/>
    </w:pPr>
  </w:style>
  <w:style w:type="character" w:styleId="HeaderChar" w:customStyle="1">
    <w:name w:val="Header Char"/>
    <w:basedOn w:val="DefaultParagraphFont"/>
    <w:link w:val="Header"/>
    <w:uiPriority w:val="99"/>
    <w:rsid w:val="006D67E5"/>
  </w:style>
  <w:style w:type="paragraph" w:styleId="Footer">
    <w:name w:val="footer"/>
    <w:basedOn w:val="Normal"/>
    <w:link w:val="FooterChar"/>
    <w:uiPriority w:val="99"/>
    <w:unhideWhenUsed/>
    <w:rsid w:val="006D67E5"/>
    <w:pPr>
      <w:tabs>
        <w:tab w:val="center" w:pos="4536"/>
        <w:tab w:val="right" w:pos="9072"/>
      </w:tabs>
      <w:spacing w:after="0" w:line="240" w:lineRule="auto"/>
    </w:pPr>
  </w:style>
  <w:style w:type="character" w:styleId="FooterChar" w:customStyle="1">
    <w:name w:val="Footer Char"/>
    <w:basedOn w:val="DefaultParagraphFont"/>
    <w:link w:val="Footer"/>
    <w:uiPriority w:val="99"/>
    <w:rsid w:val="006D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390">
      <w:bodyDiv w:val="1"/>
      <w:marLeft w:val="0"/>
      <w:marRight w:val="0"/>
      <w:marTop w:val="0"/>
      <w:marBottom w:val="0"/>
      <w:divBdr>
        <w:top w:val="none" w:sz="0" w:space="0" w:color="auto"/>
        <w:left w:val="none" w:sz="0" w:space="0" w:color="auto"/>
        <w:bottom w:val="none" w:sz="0" w:space="0" w:color="auto"/>
        <w:right w:val="none" w:sz="0" w:space="0" w:color="auto"/>
      </w:divBdr>
      <w:divsChild>
        <w:div w:id="11761032">
          <w:marLeft w:val="0"/>
          <w:marRight w:val="0"/>
          <w:marTop w:val="240"/>
          <w:marBottom w:val="240"/>
          <w:divBdr>
            <w:top w:val="none" w:sz="0" w:space="0" w:color="auto"/>
            <w:left w:val="none" w:sz="0" w:space="0" w:color="auto"/>
            <w:bottom w:val="none" w:sz="0" w:space="0" w:color="auto"/>
            <w:right w:val="none" w:sz="0" w:space="0" w:color="auto"/>
          </w:divBdr>
        </w:div>
        <w:div w:id="22292472">
          <w:marLeft w:val="0"/>
          <w:marRight w:val="0"/>
          <w:marTop w:val="0"/>
          <w:marBottom w:val="0"/>
          <w:divBdr>
            <w:top w:val="none" w:sz="0" w:space="0" w:color="auto"/>
            <w:left w:val="none" w:sz="0" w:space="0" w:color="auto"/>
            <w:bottom w:val="none" w:sz="0" w:space="0" w:color="auto"/>
            <w:right w:val="none" w:sz="0" w:space="0" w:color="auto"/>
          </w:divBdr>
        </w:div>
        <w:div w:id="68119284">
          <w:marLeft w:val="0"/>
          <w:marRight w:val="0"/>
          <w:marTop w:val="240"/>
          <w:marBottom w:val="240"/>
          <w:divBdr>
            <w:top w:val="none" w:sz="0" w:space="0" w:color="auto"/>
            <w:left w:val="none" w:sz="0" w:space="0" w:color="auto"/>
            <w:bottom w:val="none" w:sz="0" w:space="0" w:color="auto"/>
            <w:right w:val="none" w:sz="0" w:space="0" w:color="auto"/>
          </w:divBdr>
        </w:div>
        <w:div w:id="119959181">
          <w:marLeft w:val="0"/>
          <w:marRight w:val="0"/>
          <w:marTop w:val="0"/>
          <w:marBottom w:val="0"/>
          <w:divBdr>
            <w:top w:val="none" w:sz="0" w:space="0" w:color="auto"/>
            <w:left w:val="none" w:sz="0" w:space="0" w:color="auto"/>
            <w:bottom w:val="none" w:sz="0" w:space="0" w:color="auto"/>
            <w:right w:val="none" w:sz="0" w:space="0" w:color="auto"/>
          </w:divBdr>
        </w:div>
        <w:div w:id="194000501">
          <w:marLeft w:val="0"/>
          <w:marRight w:val="0"/>
          <w:marTop w:val="240"/>
          <w:marBottom w:val="240"/>
          <w:divBdr>
            <w:top w:val="none" w:sz="0" w:space="0" w:color="auto"/>
            <w:left w:val="none" w:sz="0" w:space="0" w:color="auto"/>
            <w:bottom w:val="none" w:sz="0" w:space="0" w:color="auto"/>
            <w:right w:val="none" w:sz="0" w:space="0" w:color="auto"/>
          </w:divBdr>
        </w:div>
        <w:div w:id="353267339">
          <w:marLeft w:val="0"/>
          <w:marRight w:val="0"/>
          <w:marTop w:val="0"/>
          <w:marBottom w:val="0"/>
          <w:divBdr>
            <w:top w:val="none" w:sz="0" w:space="0" w:color="auto"/>
            <w:left w:val="none" w:sz="0" w:space="0" w:color="auto"/>
            <w:bottom w:val="none" w:sz="0" w:space="0" w:color="auto"/>
            <w:right w:val="none" w:sz="0" w:space="0" w:color="auto"/>
          </w:divBdr>
          <w:divsChild>
            <w:div w:id="1958832242">
              <w:marLeft w:val="0"/>
              <w:marRight w:val="0"/>
              <w:marTop w:val="240"/>
              <w:marBottom w:val="240"/>
              <w:divBdr>
                <w:top w:val="none" w:sz="0" w:space="0" w:color="auto"/>
                <w:left w:val="none" w:sz="0" w:space="0" w:color="auto"/>
                <w:bottom w:val="none" w:sz="0" w:space="0" w:color="auto"/>
                <w:right w:val="none" w:sz="0" w:space="0" w:color="auto"/>
              </w:divBdr>
            </w:div>
          </w:divsChild>
        </w:div>
        <w:div w:id="457574034">
          <w:marLeft w:val="0"/>
          <w:marRight w:val="0"/>
          <w:marTop w:val="240"/>
          <w:marBottom w:val="240"/>
          <w:divBdr>
            <w:top w:val="none" w:sz="0" w:space="0" w:color="auto"/>
            <w:left w:val="none" w:sz="0" w:space="0" w:color="auto"/>
            <w:bottom w:val="none" w:sz="0" w:space="0" w:color="auto"/>
            <w:right w:val="none" w:sz="0" w:space="0" w:color="auto"/>
          </w:divBdr>
        </w:div>
        <w:div w:id="519243059">
          <w:marLeft w:val="0"/>
          <w:marRight w:val="0"/>
          <w:marTop w:val="240"/>
          <w:marBottom w:val="240"/>
          <w:divBdr>
            <w:top w:val="none" w:sz="0" w:space="0" w:color="auto"/>
            <w:left w:val="none" w:sz="0" w:space="0" w:color="auto"/>
            <w:bottom w:val="none" w:sz="0" w:space="0" w:color="auto"/>
            <w:right w:val="none" w:sz="0" w:space="0" w:color="auto"/>
          </w:divBdr>
        </w:div>
        <w:div w:id="527328683">
          <w:marLeft w:val="0"/>
          <w:marRight w:val="0"/>
          <w:marTop w:val="240"/>
          <w:marBottom w:val="240"/>
          <w:divBdr>
            <w:top w:val="none" w:sz="0" w:space="0" w:color="auto"/>
            <w:left w:val="none" w:sz="0" w:space="0" w:color="auto"/>
            <w:bottom w:val="none" w:sz="0" w:space="0" w:color="auto"/>
            <w:right w:val="none" w:sz="0" w:space="0" w:color="auto"/>
          </w:divBdr>
        </w:div>
        <w:div w:id="550389826">
          <w:marLeft w:val="0"/>
          <w:marRight w:val="0"/>
          <w:marTop w:val="240"/>
          <w:marBottom w:val="240"/>
          <w:divBdr>
            <w:top w:val="none" w:sz="0" w:space="0" w:color="auto"/>
            <w:left w:val="none" w:sz="0" w:space="0" w:color="auto"/>
            <w:bottom w:val="none" w:sz="0" w:space="0" w:color="auto"/>
            <w:right w:val="none" w:sz="0" w:space="0" w:color="auto"/>
          </w:divBdr>
        </w:div>
        <w:div w:id="718288477">
          <w:marLeft w:val="0"/>
          <w:marRight w:val="0"/>
          <w:marTop w:val="240"/>
          <w:marBottom w:val="240"/>
          <w:divBdr>
            <w:top w:val="none" w:sz="0" w:space="0" w:color="auto"/>
            <w:left w:val="none" w:sz="0" w:space="0" w:color="auto"/>
            <w:bottom w:val="none" w:sz="0" w:space="0" w:color="auto"/>
            <w:right w:val="none" w:sz="0" w:space="0" w:color="auto"/>
          </w:divBdr>
        </w:div>
        <w:div w:id="731464375">
          <w:marLeft w:val="0"/>
          <w:marRight w:val="0"/>
          <w:marTop w:val="240"/>
          <w:marBottom w:val="240"/>
          <w:divBdr>
            <w:top w:val="none" w:sz="0" w:space="0" w:color="auto"/>
            <w:left w:val="none" w:sz="0" w:space="0" w:color="auto"/>
            <w:bottom w:val="none" w:sz="0" w:space="0" w:color="auto"/>
            <w:right w:val="none" w:sz="0" w:space="0" w:color="auto"/>
          </w:divBdr>
        </w:div>
        <w:div w:id="892696691">
          <w:marLeft w:val="0"/>
          <w:marRight w:val="0"/>
          <w:marTop w:val="240"/>
          <w:marBottom w:val="240"/>
          <w:divBdr>
            <w:top w:val="none" w:sz="0" w:space="0" w:color="auto"/>
            <w:left w:val="none" w:sz="0" w:space="0" w:color="auto"/>
            <w:bottom w:val="none" w:sz="0" w:space="0" w:color="auto"/>
            <w:right w:val="none" w:sz="0" w:space="0" w:color="auto"/>
          </w:divBdr>
        </w:div>
        <w:div w:id="1053962729">
          <w:marLeft w:val="0"/>
          <w:marRight w:val="0"/>
          <w:marTop w:val="240"/>
          <w:marBottom w:val="240"/>
          <w:divBdr>
            <w:top w:val="none" w:sz="0" w:space="0" w:color="auto"/>
            <w:left w:val="none" w:sz="0" w:space="0" w:color="auto"/>
            <w:bottom w:val="none" w:sz="0" w:space="0" w:color="auto"/>
            <w:right w:val="none" w:sz="0" w:space="0" w:color="auto"/>
          </w:divBdr>
        </w:div>
        <w:div w:id="1277834295">
          <w:marLeft w:val="0"/>
          <w:marRight w:val="0"/>
          <w:marTop w:val="240"/>
          <w:marBottom w:val="240"/>
          <w:divBdr>
            <w:top w:val="none" w:sz="0" w:space="0" w:color="auto"/>
            <w:left w:val="none" w:sz="0" w:space="0" w:color="auto"/>
            <w:bottom w:val="none" w:sz="0" w:space="0" w:color="auto"/>
            <w:right w:val="none" w:sz="0" w:space="0" w:color="auto"/>
          </w:divBdr>
        </w:div>
        <w:div w:id="1352562446">
          <w:marLeft w:val="0"/>
          <w:marRight w:val="0"/>
          <w:marTop w:val="240"/>
          <w:marBottom w:val="240"/>
          <w:divBdr>
            <w:top w:val="none" w:sz="0" w:space="0" w:color="auto"/>
            <w:left w:val="none" w:sz="0" w:space="0" w:color="auto"/>
            <w:bottom w:val="none" w:sz="0" w:space="0" w:color="auto"/>
            <w:right w:val="none" w:sz="0" w:space="0" w:color="auto"/>
          </w:divBdr>
        </w:div>
        <w:div w:id="1393046291">
          <w:marLeft w:val="0"/>
          <w:marRight w:val="0"/>
          <w:marTop w:val="240"/>
          <w:marBottom w:val="240"/>
          <w:divBdr>
            <w:top w:val="none" w:sz="0" w:space="0" w:color="auto"/>
            <w:left w:val="none" w:sz="0" w:space="0" w:color="auto"/>
            <w:bottom w:val="none" w:sz="0" w:space="0" w:color="auto"/>
            <w:right w:val="none" w:sz="0" w:space="0" w:color="auto"/>
          </w:divBdr>
        </w:div>
        <w:div w:id="1613659408">
          <w:marLeft w:val="0"/>
          <w:marRight w:val="0"/>
          <w:marTop w:val="0"/>
          <w:marBottom w:val="0"/>
          <w:divBdr>
            <w:top w:val="none" w:sz="0" w:space="0" w:color="auto"/>
            <w:left w:val="none" w:sz="0" w:space="0" w:color="auto"/>
            <w:bottom w:val="none" w:sz="0" w:space="0" w:color="auto"/>
            <w:right w:val="none" w:sz="0" w:space="0" w:color="auto"/>
          </w:divBdr>
        </w:div>
        <w:div w:id="1619490931">
          <w:marLeft w:val="0"/>
          <w:marRight w:val="0"/>
          <w:marTop w:val="240"/>
          <w:marBottom w:val="240"/>
          <w:divBdr>
            <w:top w:val="none" w:sz="0" w:space="0" w:color="auto"/>
            <w:left w:val="none" w:sz="0" w:space="0" w:color="auto"/>
            <w:bottom w:val="none" w:sz="0" w:space="0" w:color="auto"/>
            <w:right w:val="none" w:sz="0" w:space="0" w:color="auto"/>
          </w:divBdr>
        </w:div>
        <w:div w:id="1660113930">
          <w:marLeft w:val="0"/>
          <w:marRight w:val="0"/>
          <w:marTop w:val="240"/>
          <w:marBottom w:val="240"/>
          <w:divBdr>
            <w:top w:val="none" w:sz="0" w:space="0" w:color="auto"/>
            <w:left w:val="none" w:sz="0" w:space="0" w:color="auto"/>
            <w:bottom w:val="none" w:sz="0" w:space="0" w:color="auto"/>
            <w:right w:val="none" w:sz="0" w:space="0" w:color="auto"/>
          </w:divBdr>
        </w:div>
        <w:div w:id="1783376136">
          <w:marLeft w:val="0"/>
          <w:marRight w:val="0"/>
          <w:marTop w:val="240"/>
          <w:marBottom w:val="240"/>
          <w:divBdr>
            <w:top w:val="none" w:sz="0" w:space="0" w:color="auto"/>
            <w:left w:val="none" w:sz="0" w:space="0" w:color="auto"/>
            <w:bottom w:val="none" w:sz="0" w:space="0" w:color="auto"/>
            <w:right w:val="none" w:sz="0" w:space="0" w:color="auto"/>
          </w:divBdr>
        </w:div>
        <w:div w:id="1943413664">
          <w:marLeft w:val="0"/>
          <w:marRight w:val="0"/>
          <w:marTop w:val="240"/>
          <w:marBottom w:val="240"/>
          <w:divBdr>
            <w:top w:val="none" w:sz="0" w:space="0" w:color="auto"/>
            <w:left w:val="none" w:sz="0" w:space="0" w:color="auto"/>
            <w:bottom w:val="none" w:sz="0" w:space="0" w:color="auto"/>
            <w:right w:val="none" w:sz="0" w:space="0" w:color="auto"/>
          </w:divBdr>
        </w:div>
        <w:div w:id="1963727370">
          <w:marLeft w:val="0"/>
          <w:marRight w:val="0"/>
          <w:marTop w:val="240"/>
          <w:marBottom w:val="240"/>
          <w:divBdr>
            <w:top w:val="none" w:sz="0" w:space="0" w:color="auto"/>
            <w:left w:val="none" w:sz="0" w:space="0" w:color="auto"/>
            <w:bottom w:val="none" w:sz="0" w:space="0" w:color="auto"/>
            <w:right w:val="none" w:sz="0" w:space="0" w:color="auto"/>
          </w:divBdr>
        </w:div>
        <w:div w:id="2012827773">
          <w:marLeft w:val="0"/>
          <w:marRight w:val="0"/>
          <w:marTop w:val="240"/>
          <w:marBottom w:val="240"/>
          <w:divBdr>
            <w:top w:val="none" w:sz="0" w:space="0" w:color="auto"/>
            <w:left w:val="none" w:sz="0" w:space="0" w:color="auto"/>
            <w:bottom w:val="none" w:sz="0" w:space="0" w:color="auto"/>
            <w:right w:val="none" w:sz="0" w:space="0" w:color="auto"/>
          </w:divBdr>
        </w:div>
        <w:div w:id="2062777571">
          <w:marLeft w:val="0"/>
          <w:marRight w:val="0"/>
          <w:marTop w:val="240"/>
          <w:marBottom w:val="240"/>
          <w:divBdr>
            <w:top w:val="none" w:sz="0" w:space="0" w:color="auto"/>
            <w:left w:val="none" w:sz="0" w:space="0" w:color="auto"/>
            <w:bottom w:val="none" w:sz="0" w:space="0" w:color="auto"/>
            <w:right w:val="none" w:sz="0" w:space="0" w:color="auto"/>
          </w:divBdr>
        </w:div>
      </w:divsChild>
    </w:div>
    <w:div w:id="265384062">
      <w:bodyDiv w:val="1"/>
      <w:marLeft w:val="0"/>
      <w:marRight w:val="0"/>
      <w:marTop w:val="0"/>
      <w:marBottom w:val="0"/>
      <w:divBdr>
        <w:top w:val="none" w:sz="0" w:space="0" w:color="auto"/>
        <w:left w:val="none" w:sz="0" w:space="0" w:color="auto"/>
        <w:bottom w:val="none" w:sz="0" w:space="0" w:color="auto"/>
        <w:right w:val="none" w:sz="0" w:space="0" w:color="auto"/>
      </w:divBdr>
    </w:div>
    <w:div w:id="677855582">
      <w:bodyDiv w:val="1"/>
      <w:marLeft w:val="0"/>
      <w:marRight w:val="0"/>
      <w:marTop w:val="0"/>
      <w:marBottom w:val="0"/>
      <w:divBdr>
        <w:top w:val="none" w:sz="0" w:space="0" w:color="auto"/>
        <w:left w:val="none" w:sz="0" w:space="0" w:color="auto"/>
        <w:bottom w:val="none" w:sz="0" w:space="0" w:color="auto"/>
        <w:right w:val="none" w:sz="0" w:space="0" w:color="auto"/>
      </w:divBdr>
    </w:div>
    <w:div w:id="732510675">
      <w:bodyDiv w:val="1"/>
      <w:marLeft w:val="0"/>
      <w:marRight w:val="0"/>
      <w:marTop w:val="0"/>
      <w:marBottom w:val="0"/>
      <w:divBdr>
        <w:top w:val="none" w:sz="0" w:space="0" w:color="auto"/>
        <w:left w:val="none" w:sz="0" w:space="0" w:color="auto"/>
        <w:bottom w:val="none" w:sz="0" w:space="0" w:color="auto"/>
        <w:right w:val="none" w:sz="0" w:space="0" w:color="auto"/>
      </w:divBdr>
    </w:div>
    <w:div w:id="907374946">
      <w:bodyDiv w:val="1"/>
      <w:marLeft w:val="0"/>
      <w:marRight w:val="0"/>
      <w:marTop w:val="0"/>
      <w:marBottom w:val="0"/>
      <w:divBdr>
        <w:top w:val="none" w:sz="0" w:space="0" w:color="auto"/>
        <w:left w:val="none" w:sz="0" w:space="0" w:color="auto"/>
        <w:bottom w:val="none" w:sz="0" w:space="0" w:color="auto"/>
        <w:right w:val="none" w:sz="0" w:space="0" w:color="auto"/>
      </w:divBdr>
    </w:div>
    <w:div w:id="983660485">
      <w:bodyDiv w:val="1"/>
      <w:marLeft w:val="0"/>
      <w:marRight w:val="0"/>
      <w:marTop w:val="0"/>
      <w:marBottom w:val="0"/>
      <w:divBdr>
        <w:top w:val="none" w:sz="0" w:space="0" w:color="auto"/>
        <w:left w:val="none" w:sz="0" w:space="0" w:color="auto"/>
        <w:bottom w:val="none" w:sz="0" w:space="0" w:color="auto"/>
        <w:right w:val="none" w:sz="0" w:space="0" w:color="auto"/>
      </w:divBdr>
      <w:divsChild>
        <w:div w:id="54471527">
          <w:marLeft w:val="0"/>
          <w:marRight w:val="0"/>
          <w:marTop w:val="240"/>
          <w:marBottom w:val="240"/>
          <w:divBdr>
            <w:top w:val="none" w:sz="0" w:space="0" w:color="auto"/>
            <w:left w:val="none" w:sz="0" w:space="0" w:color="auto"/>
            <w:bottom w:val="none" w:sz="0" w:space="0" w:color="auto"/>
            <w:right w:val="none" w:sz="0" w:space="0" w:color="auto"/>
          </w:divBdr>
        </w:div>
        <w:div w:id="82647914">
          <w:marLeft w:val="0"/>
          <w:marRight w:val="0"/>
          <w:marTop w:val="240"/>
          <w:marBottom w:val="240"/>
          <w:divBdr>
            <w:top w:val="none" w:sz="0" w:space="0" w:color="auto"/>
            <w:left w:val="none" w:sz="0" w:space="0" w:color="auto"/>
            <w:bottom w:val="none" w:sz="0" w:space="0" w:color="auto"/>
            <w:right w:val="none" w:sz="0" w:space="0" w:color="auto"/>
          </w:divBdr>
        </w:div>
        <w:div w:id="91556176">
          <w:marLeft w:val="0"/>
          <w:marRight w:val="0"/>
          <w:marTop w:val="240"/>
          <w:marBottom w:val="240"/>
          <w:divBdr>
            <w:top w:val="none" w:sz="0" w:space="0" w:color="auto"/>
            <w:left w:val="none" w:sz="0" w:space="0" w:color="auto"/>
            <w:bottom w:val="none" w:sz="0" w:space="0" w:color="auto"/>
            <w:right w:val="none" w:sz="0" w:space="0" w:color="auto"/>
          </w:divBdr>
        </w:div>
        <w:div w:id="130446755">
          <w:marLeft w:val="0"/>
          <w:marRight w:val="0"/>
          <w:marTop w:val="240"/>
          <w:marBottom w:val="240"/>
          <w:divBdr>
            <w:top w:val="none" w:sz="0" w:space="0" w:color="auto"/>
            <w:left w:val="none" w:sz="0" w:space="0" w:color="auto"/>
            <w:bottom w:val="none" w:sz="0" w:space="0" w:color="auto"/>
            <w:right w:val="none" w:sz="0" w:space="0" w:color="auto"/>
          </w:divBdr>
        </w:div>
        <w:div w:id="147285973">
          <w:marLeft w:val="0"/>
          <w:marRight w:val="0"/>
          <w:marTop w:val="240"/>
          <w:marBottom w:val="240"/>
          <w:divBdr>
            <w:top w:val="none" w:sz="0" w:space="0" w:color="auto"/>
            <w:left w:val="none" w:sz="0" w:space="0" w:color="auto"/>
            <w:bottom w:val="none" w:sz="0" w:space="0" w:color="auto"/>
            <w:right w:val="none" w:sz="0" w:space="0" w:color="auto"/>
          </w:divBdr>
        </w:div>
        <w:div w:id="212811967">
          <w:marLeft w:val="0"/>
          <w:marRight w:val="0"/>
          <w:marTop w:val="240"/>
          <w:marBottom w:val="240"/>
          <w:divBdr>
            <w:top w:val="none" w:sz="0" w:space="0" w:color="auto"/>
            <w:left w:val="none" w:sz="0" w:space="0" w:color="auto"/>
            <w:bottom w:val="none" w:sz="0" w:space="0" w:color="auto"/>
            <w:right w:val="none" w:sz="0" w:space="0" w:color="auto"/>
          </w:divBdr>
        </w:div>
        <w:div w:id="335351427">
          <w:marLeft w:val="0"/>
          <w:marRight w:val="0"/>
          <w:marTop w:val="240"/>
          <w:marBottom w:val="240"/>
          <w:divBdr>
            <w:top w:val="none" w:sz="0" w:space="0" w:color="auto"/>
            <w:left w:val="none" w:sz="0" w:space="0" w:color="auto"/>
            <w:bottom w:val="none" w:sz="0" w:space="0" w:color="auto"/>
            <w:right w:val="none" w:sz="0" w:space="0" w:color="auto"/>
          </w:divBdr>
        </w:div>
        <w:div w:id="471097971">
          <w:marLeft w:val="0"/>
          <w:marRight w:val="0"/>
          <w:marTop w:val="240"/>
          <w:marBottom w:val="240"/>
          <w:divBdr>
            <w:top w:val="none" w:sz="0" w:space="0" w:color="auto"/>
            <w:left w:val="none" w:sz="0" w:space="0" w:color="auto"/>
            <w:bottom w:val="none" w:sz="0" w:space="0" w:color="auto"/>
            <w:right w:val="none" w:sz="0" w:space="0" w:color="auto"/>
          </w:divBdr>
        </w:div>
        <w:div w:id="513494479">
          <w:marLeft w:val="0"/>
          <w:marRight w:val="0"/>
          <w:marTop w:val="240"/>
          <w:marBottom w:val="240"/>
          <w:divBdr>
            <w:top w:val="none" w:sz="0" w:space="0" w:color="auto"/>
            <w:left w:val="none" w:sz="0" w:space="0" w:color="auto"/>
            <w:bottom w:val="none" w:sz="0" w:space="0" w:color="auto"/>
            <w:right w:val="none" w:sz="0" w:space="0" w:color="auto"/>
          </w:divBdr>
        </w:div>
        <w:div w:id="515577089">
          <w:marLeft w:val="0"/>
          <w:marRight w:val="0"/>
          <w:marTop w:val="0"/>
          <w:marBottom w:val="0"/>
          <w:divBdr>
            <w:top w:val="none" w:sz="0" w:space="0" w:color="auto"/>
            <w:left w:val="none" w:sz="0" w:space="0" w:color="auto"/>
            <w:bottom w:val="none" w:sz="0" w:space="0" w:color="auto"/>
            <w:right w:val="none" w:sz="0" w:space="0" w:color="auto"/>
          </w:divBdr>
        </w:div>
        <w:div w:id="535898129">
          <w:marLeft w:val="0"/>
          <w:marRight w:val="0"/>
          <w:marTop w:val="240"/>
          <w:marBottom w:val="240"/>
          <w:divBdr>
            <w:top w:val="none" w:sz="0" w:space="0" w:color="auto"/>
            <w:left w:val="none" w:sz="0" w:space="0" w:color="auto"/>
            <w:bottom w:val="none" w:sz="0" w:space="0" w:color="auto"/>
            <w:right w:val="none" w:sz="0" w:space="0" w:color="auto"/>
          </w:divBdr>
        </w:div>
        <w:div w:id="724793680">
          <w:marLeft w:val="0"/>
          <w:marRight w:val="0"/>
          <w:marTop w:val="0"/>
          <w:marBottom w:val="0"/>
          <w:divBdr>
            <w:top w:val="none" w:sz="0" w:space="0" w:color="auto"/>
            <w:left w:val="none" w:sz="0" w:space="0" w:color="auto"/>
            <w:bottom w:val="none" w:sz="0" w:space="0" w:color="auto"/>
            <w:right w:val="none" w:sz="0" w:space="0" w:color="auto"/>
          </w:divBdr>
        </w:div>
        <w:div w:id="798644331">
          <w:marLeft w:val="0"/>
          <w:marRight w:val="0"/>
          <w:marTop w:val="240"/>
          <w:marBottom w:val="240"/>
          <w:divBdr>
            <w:top w:val="none" w:sz="0" w:space="0" w:color="auto"/>
            <w:left w:val="none" w:sz="0" w:space="0" w:color="auto"/>
            <w:bottom w:val="none" w:sz="0" w:space="0" w:color="auto"/>
            <w:right w:val="none" w:sz="0" w:space="0" w:color="auto"/>
          </w:divBdr>
        </w:div>
        <w:div w:id="923686765">
          <w:marLeft w:val="0"/>
          <w:marRight w:val="0"/>
          <w:marTop w:val="240"/>
          <w:marBottom w:val="240"/>
          <w:divBdr>
            <w:top w:val="none" w:sz="0" w:space="0" w:color="auto"/>
            <w:left w:val="none" w:sz="0" w:space="0" w:color="auto"/>
            <w:bottom w:val="none" w:sz="0" w:space="0" w:color="auto"/>
            <w:right w:val="none" w:sz="0" w:space="0" w:color="auto"/>
          </w:divBdr>
        </w:div>
        <w:div w:id="1117406775">
          <w:marLeft w:val="0"/>
          <w:marRight w:val="0"/>
          <w:marTop w:val="240"/>
          <w:marBottom w:val="240"/>
          <w:divBdr>
            <w:top w:val="none" w:sz="0" w:space="0" w:color="auto"/>
            <w:left w:val="none" w:sz="0" w:space="0" w:color="auto"/>
            <w:bottom w:val="none" w:sz="0" w:space="0" w:color="auto"/>
            <w:right w:val="none" w:sz="0" w:space="0" w:color="auto"/>
          </w:divBdr>
        </w:div>
        <w:div w:id="1267737011">
          <w:marLeft w:val="0"/>
          <w:marRight w:val="0"/>
          <w:marTop w:val="240"/>
          <w:marBottom w:val="240"/>
          <w:divBdr>
            <w:top w:val="none" w:sz="0" w:space="0" w:color="auto"/>
            <w:left w:val="none" w:sz="0" w:space="0" w:color="auto"/>
            <w:bottom w:val="none" w:sz="0" w:space="0" w:color="auto"/>
            <w:right w:val="none" w:sz="0" w:space="0" w:color="auto"/>
          </w:divBdr>
        </w:div>
        <w:div w:id="1271887994">
          <w:marLeft w:val="0"/>
          <w:marRight w:val="0"/>
          <w:marTop w:val="240"/>
          <w:marBottom w:val="240"/>
          <w:divBdr>
            <w:top w:val="none" w:sz="0" w:space="0" w:color="auto"/>
            <w:left w:val="none" w:sz="0" w:space="0" w:color="auto"/>
            <w:bottom w:val="none" w:sz="0" w:space="0" w:color="auto"/>
            <w:right w:val="none" w:sz="0" w:space="0" w:color="auto"/>
          </w:divBdr>
        </w:div>
        <w:div w:id="1276912269">
          <w:marLeft w:val="0"/>
          <w:marRight w:val="0"/>
          <w:marTop w:val="0"/>
          <w:marBottom w:val="0"/>
          <w:divBdr>
            <w:top w:val="none" w:sz="0" w:space="0" w:color="auto"/>
            <w:left w:val="none" w:sz="0" w:space="0" w:color="auto"/>
            <w:bottom w:val="none" w:sz="0" w:space="0" w:color="auto"/>
            <w:right w:val="none" w:sz="0" w:space="0" w:color="auto"/>
          </w:divBdr>
          <w:divsChild>
            <w:div w:id="1033071565">
              <w:marLeft w:val="0"/>
              <w:marRight w:val="0"/>
              <w:marTop w:val="240"/>
              <w:marBottom w:val="240"/>
              <w:divBdr>
                <w:top w:val="none" w:sz="0" w:space="0" w:color="auto"/>
                <w:left w:val="none" w:sz="0" w:space="0" w:color="auto"/>
                <w:bottom w:val="none" w:sz="0" w:space="0" w:color="auto"/>
                <w:right w:val="none" w:sz="0" w:space="0" w:color="auto"/>
              </w:divBdr>
            </w:div>
          </w:divsChild>
        </w:div>
        <w:div w:id="1283803735">
          <w:marLeft w:val="0"/>
          <w:marRight w:val="0"/>
          <w:marTop w:val="240"/>
          <w:marBottom w:val="240"/>
          <w:divBdr>
            <w:top w:val="none" w:sz="0" w:space="0" w:color="auto"/>
            <w:left w:val="none" w:sz="0" w:space="0" w:color="auto"/>
            <w:bottom w:val="none" w:sz="0" w:space="0" w:color="auto"/>
            <w:right w:val="none" w:sz="0" w:space="0" w:color="auto"/>
          </w:divBdr>
        </w:div>
        <w:div w:id="1462990729">
          <w:marLeft w:val="0"/>
          <w:marRight w:val="0"/>
          <w:marTop w:val="240"/>
          <w:marBottom w:val="240"/>
          <w:divBdr>
            <w:top w:val="none" w:sz="0" w:space="0" w:color="auto"/>
            <w:left w:val="none" w:sz="0" w:space="0" w:color="auto"/>
            <w:bottom w:val="none" w:sz="0" w:space="0" w:color="auto"/>
            <w:right w:val="none" w:sz="0" w:space="0" w:color="auto"/>
          </w:divBdr>
        </w:div>
        <w:div w:id="1605847009">
          <w:marLeft w:val="0"/>
          <w:marRight w:val="0"/>
          <w:marTop w:val="240"/>
          <w:marBottom w:val="240"/>
          <w:divBdr>
            <w:top w:val="none" w:sz="0" w:space="0" w:color="auto"/>
            <w:left w:val="none" w:sz="0" w:space="0" w:color="auto"/>
            <w:bottom w:val="none" w:sz="0" w:space="0" w:color="auto"/>
            <w:right w:val="none" w:sz="0" w:space="0" w:color="auto"/>
          </w:divBdr>
        </w:div>
        <w:div w:id="1844781085">
          <w:marLeft w:val="0"/>
          <w:marRight w:val="0"/>
          <w:marTop w:val="240"/>
          <w:marBottom w:val="240"/>
          <w:divBdr>
            <w:top w:val="none" w:sz="0" w:space="0" w:color="auto"/>
            <w:left w:val="none" w:sz="0" w:space="0" w:color="auto"/>
            <w:bottom w:val="none" w:sz="0" w:space="0" w:color="auto"/>
            <w:right w:val="none" w:sz="0" w:space="0" w:color="auto"/>
          </w:divBdr>
        </w:div>
        <w:div w:id="1925190204">
          <w:marLeft w:val="0"/>
          <w:marRight w:val="0"/>
          <w:marTop w:val="240"/>
          <w:marBottom w:val="240"/>
          <w:divBdr>
            <w:top w:val="none" w:sz="0" w:space="0" w:color="auto"/>
            <w:left w:val="none" w:sz="0" w:space="0" w:color="auto"/>
            <w:bottom w:val="none" w:sz="0" w:space="0" w:color="auto"/>
            <w:right w:val="none" w:sz="0" w:space="0" w:color="auto"/>
          </w:divBdr>
        </w:div>
        <w:div w:id="1972131381">
          <w:marLeft w:val="0"/>
          <w:marRight w:val="0"/>
          <w:marTop w:val="0"/>
          <w:marBottom w:val="0"/>
          <w:divBdr>
            <w:top w:val="none" w:sz="0" w:space="0" w:color="auto"/>
            <w:left w:val="none" w:sz="0" w:space="0" w:color="auto"/>
            <w:bottom w:val="none" w:sz="0" w:space="0" w:color="auto"/>
            <w:right w:val="none" w:sz="0" w:space="0" w:color="auto"/>
          </w:divBdr>
        </w:div>
        <w:div w:id="2105953606">
          <w:marLeft w:val="0"/>
          <w:marRight w:val="0"/>
          <w:marTop w:val="240"/>
          <w:marBottom w:val="240"/>
          <w:divBdr>
            <w:top w:val="none" w:sz="0" w:space="0" w:color="auto"/>
            <w:left w:val="none" w:sz="0" w:space="0" w:color="auto"/>
            <w:bottom w:val="none" w:sz="0" w:space="0" w:color="auto"/>
            <w:right w:val="none" w:sz="0" w:space="0" w:color="auto"/>
          </w:divBdr>
        </w:div>
      </w:divsChild>
    </w:div>
    <w:div w:id="1171526265">
      <w:bodyDiv w:val="1"/>
      <w:marLeft w:val="0"/>
      <w:marRight w:val="0"/>
      <w:marTop w:val="0"/>
      <w:marBottom w:val="0"/>
      <w:divBdr>
        <w:top w:val="none" w:sz="0" w:space="0" w:color="auto"/>
        <w:left w:val="none" w:sz="0" w:space="0" w:color="auto"/>
        <w:bottom w:val="none" w:sz="0" w:space="0" w:color="auto"/>
        <w:right w:val="none" w:sz="0" w:space="0" w:color="auto"/>
      </w:divBdr>
    </w:div>
    <w:div w:id="1480265341">
      <w:bodyDiv w:val="1"/>
      <w:marLeft w:val="0"/>
      <w:marRight w:val="0"/>
      <w:marTop w:val="0"/>
      <w:marBottom w:val="0"/>
      <w:divBdr>
        <w:top w:val="none" w:sz="0" w:space="0" w:color="auto"/>
        <w:left w:val="none" w:sz="0" w:space="0" w:color="auto"/>
        <w:bottom w:val="none" w:sz="0" w:space="0" w:color="auto"/>
        <w:right w:val="none" w:sz="0" w:space="0" w:color="auto"/>
      </w:divBdr>
    </w:div>
    <w:div w:id="1492601686">
      <w:bodyDiv w:val="1"/>
      <w:marLeft w:val="0"/>
      <w:marRight w:val="0"/>
      <w:marTop w:val="0"/>
      <w:marBottom w:val="0"/>
      <w:divBdr>
        <w:top w:val="none" w:sz="0" w:space="0" w:color="auto"/>
        <w:left w:val="none" w:sz="0" w:space="0" w:color="auto"/>
        <w:bottom w:val="none" w:sz="0" w:space="0" w:color="auto"/>
        <w:right w:val="none" w:sz="0" w:space="0" w:color="auto"/>
      </w:divBdr>
    </w:div>
    <w:div w:id="1714765370">
      <w:bodyDiv w:val="1"/>
      <w:marLeft w:val="0"/>
      <w:marRight w:val="0"/>
      <w:marTop w:val="0"/>
      <w:marBottom w:val="0"/>
      <w:divBdr>
        <w:top w:val="none" w:sz="0" w:space="0" w:color="auto"/>
        <w:left w:val="none" w:sz="0" w:space="0" w:color="auto"/>
        <w:bottom w:val="none" w:sz="0" w:space="0" w:color="auto"/>
        <w:right w:val="none" w:sz="0" w:space="0" w:color="auto"/>
      </w:divBdr>
    </w:div>
    <w:div w:id="2062555709">
      <w:bodyDiv w:val="1"/>
      <w:marLeft w:val="0"/>
      <w:marRight w:val="0"/>
      <w:marTop w:val="0"/>
      <w:marBottom w:val="0"/>
      <w:divBdr>
        <w:top w:val="none" w:sz="0" w:space="0" w:color="auto"/>
        <w:left w:val="none" w:sz="0" w:space="0" w:color="auto"/>
        <w:bottom w:val="none" w:sz="0" w:space="0" w:color="auto"/>
        <w:right w:val="none" w:sz="0" w:space="0" w:color="auto"/>
      </w:divBdr>
    </w:div>
    <w:div w:id="20723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4</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2025-09-17T03:30:00.0000000Z</dcterms:created>
  <dcterms:modified xsi:type="dcterms:W3CDTF">2025-09-16T13:37:52.9559509Z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0x01010011E19435F45B0349AE5D2D636DCBB5EC</vt:lpwstr>
  </property>
</Properties>
</file>